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1B" w:rsidRPr="00AB7F03" w:rsidRDefault="002C7F20" w:rsidP="0002371B">
      <w:pPr>
        <w:pStyle w:val="NoSpacing"/>
        <w:tabs>
          <w:tab w:val="left" w:pos="567"/>
        </w:tabs>
        <w:jc w:val="both"/>
        <w:rPr>
          <w:rFonts w:eastAsia="Times New Roman" w:cs="Arial"/>
          <w:b/>
          <w:bCs/>
          <w:szCs w:val="24"/>
        </w:rPr>
      </w:pPr>
      <w:r w:rsidRPr="00AB7F03">
        <w:rPr>
          <w:rFonts w:eastAsia="Times New Roman" w:cs="Arial"/>
          <w:b/>
          <w:bCs/>
          <w:szCs w:val="24"/>
        </w:rPr>
        <w:t xml:space="preserve">Lancashire Enterprise Partnership Limited </w:t>
      </w:r>
    </w:p>
    <w:p w:rsidR="0002371B" w:rsidRPr="00AB7F03" w:rsidRDefault="0002371B" w:rsidP="0002371B">
      <w:pPr>
        <w:pStyle w:val="NoSpacing"/>
        <w:tabs>
          <w:tab w:val="left" w:pos="567"/>
        </w:tabs>
        <w:jc w:val="both"/>
        <w:rPr>
          <w:rFonts w:eastAsia="Times New Roman" w:cs="Arial"/>
          <w:b/>
          <w:bCs/>
          <w:szCs w:val="24"/>
        </w:rPr>
      </w:pPr>
    </w:p>
    <w:p w:rsidR="0002371B" w:rsidRPr="00AB7F03" w:rsidRDefault="002C7F20" w:rsidP="0002371B">
      <w:pPr>
        <w:pStyle w:val="NoSpacing"/>
        <w:tabs>
          <w:tab w:val="left" w:pos="567"/>
        </w:tabs>
        <w:jc w:val="both"/>
        <w:rPr>
          <w:rFonts w:eastAsia="Times New Roman" w:cs="Arial"/>
          <w:b/>
          <w:bCs/>
          <w:szCs w:val="24"/>
        </w:rPr>
      </w:pPr>
      <w:r w:rsidRPr="00AB7F03">
        <w:rPr>
          <w:rFonts w:eastAsia="Times New Roman" w:cs="Arial"/>
          <w:b/>
          <w:bCs/>
          <w:szCs w:val="24"/>
        </w:rPr>
        <w:t>Private &amp; Confidential</w:t>
      </w:r>
      <w:r w:rsidR="00BE6CE4">
        <w:rPr>
          <w:rFonts w:eastAsia="Times New Roman" w:cs="Arial"/>
          <w:b/>
          <w:bCs/>
          <w:szCs w:val="24"/>
        </w:rPr>
        <w:t>: NO</w:t>
      </w:r>
    </w:p>
    <w:p w:rsidR="0002371B" w:rsidRPr="00AB7F03" w:rsidRDefault="0002371B" w:rsidP="0002371B">
      <w:pPr>
        <w:pStyle w:val="NoSpacing"/>
        <w:tabs>
          <w:tab w:val="left" w:pos="567"/>
        </w:tabs>
        <w:jc w:val="both"/>
        <w:rPr>
          <w:rFonts w:eastAsia="Times New Roman" w:cs="Arial"/>
          <w:b/>
          <w:bCs/>
          <w:szCs w:val="24"/>
        </w:rPr>
      </w:pPr>
    </w:p>
    <w:p w:rsidR="0002371B" w:rsidRDefault="00BE6CE4" w:rsidP="0002371B">
      <w:pPr>
        <w:pStyle w:val="NoSpacing"/>
        <w:tabs>
          <w:tab w:val="left" w:pos="567"/>
        </w:tabs>
        <w:jc w:val="both"/>
        <w:rPr>
          <w:rFonts w:eastAsia="Times New Roman" w:cs="Arial"/>
          <w:b/>
          <w:bCs/>
          <w:szCs w:val="24"/>
        </w:rPr>
      </w:pPr>
      <w:r>
        <w:rPr>
          <w:rFonts w:eastAsia="Times New Roman" w:cs="Arial"/>
          <w:b/>
          <w:bCs/>
          <w:szCs w:val="24"/>
        </w:rPr>
        <w:t xml:space="preserve">Date: </w:t>
      </w:r>
      <w:r w:rsidR="00C83DEB">
        <w:rPr>
          <w:rFonts w:eastAsia="Times New Roman" w:cs="Arial"/>
          <w:b/>
          <w:bCs/>
          <w:szCs w:val="24"/>
        </w:rPr>
        <w:t>17</w:t>
      </w:r>
      <w:r w:rsidR="002C7F20">
        <w:rPr>
          <w:rFonts w:eastAsia="Times New Roman" w:cs="Arial"/>
          <w:b/>
          <w:bCs/>
          <w:szCs w:val="24"/>
        </w:rPr>
        <w:t xml:space="preserve"> </w:t>
      </w:r>
      <w:r w:rsidR="00C83DEB">
        <w:rPr>
          <w:rFonts w:eastAsia="Times New Roman" w:cs="Arial"/>
          <w:b/>
          <w:bCs/>
          <w:szCs w:val="24"/>
        </w:rPr>
        <w:t>March</w:t>
      </w:r>
      <w:r w:rsidR="001A6364">
        <w:rPr>
          <w:rFonts w:eastAsia="Times New Roman" w:cs="Arial"/>
          <w:b/>
          <w:bCs/>
          <w:szCs w:val="24"/>
        </w:rPr>
        <w:t xml:space="preserve"> 2015</w:t>
      </w:r>
    </w:p>
    <w:p w:rsidR="00BE6CE4" w:rsidRDefault="00BE6CE4" w:rsidP="0002371B">
      <w:pPr>
        <w:pStyle w:val="NoSpacing"/>
        <w:tabs>
          <w:tab w:val="left" w:pos="567"/>
        </w:tabs>
        <w:jc w:val="both"/>
        <w:rPr>
          <w:rFonts w:eastAsia="Times New Roman" w:cs="Arial"/>
          <w:b/>
          <w:bCs/>
          <w:szCs w:val="24"/>
        </w:rPr>
      </w:pPr>
    </w:p>
    <w:p w:rsidR="00BE6CE4" w:rsidRDefault="004E0138" w:rsidP="0002371B">
      <w:pPr>
        <w:pStyle w:val="NoSpacing"/>
        <w:tabs>
          <w:tab w:val="left" w:pos="567"/>
        </w:tabs>
        <w:jc w:val="both"/>
        <w:rPr>
          <w:rFonts w:eastAsia="Times New Roman" w:cs="Arial"/>
          <w:b/>
          <w:bCs/>
          <w:szCs w:val="24"/>
        </w:rPr>
      </w:pPr>
      <w:r>
        <w:rPr>
          <w:rFonts w:eastAsia="Times New Roman" w:cs="Arial"/>
          <w:b/>
          <w:bCs/>
          <w:szCs w:val="24"/>
        </w:rPr>
        <w:t>LEP Assurance Framework</w:t>
      </w:r>
    </w:p>
    <w:p w:rsidR="0002371B" w:rsidRPr="00303D76" w:rsidRDefault="00303D76" w:rsidP="0002371B">
      <w:pPr>
        <w:pStyle w:val="NoSpacing"/>
        <w:tabs>
          <w:tab w:val="left" w:pos="567"/>
        </w:tabs>
        <w:jc w:val="both"/>
        <w:rPr>
          <w:rFonts w:cs="Arial"/>
          <w:b/>
          <w:szCs w:val="24"/>
        </w:rPr>
      </w:pPr>
      <w:r w:rsidRPr="00303D76">
        <w:rPr>
          <w:rFonts w:cs="Arial"/>
          <w:b/>
          <w:szCs w:val="24"/>
        </w:rPr>
        <w:t>(Appendices 'A' and 'B' refer)</w:t>
      </w:r>
    </w:p>
    <w:p w:rsidR="00303D76" w:rsidRPr="00AB7F03" w:rsidRDefault="00303D76" w:rsidP="0002371B">
      <w:pPr>
        <w:pStyle w:val="NoSpacing"/>
        <w:tabs>
          <w:tab w:val="left" w:pos="567"/>
        </w:tabs>
        <w:jc w:val="both"/>
        <w:rPr>
          <w:rFonts w:cs="Arial"/>
          <w:szCs w:val="24"/>
        </w:rPr>
      </w:pPr>
    </w:p>
    <w:p w:rsidR="0002371B" w:rsidRPr="00AB7F03" w:rsidRDefault="002C7F20" w:rsidP="0002371B">
      <w:pPr>
        <w:tabs>
          <w:tab w:val="left" w:pos="567"/>
        </w:tabs>
        <w:rPr>
          <w:b/>
          <w:sz w:val="24"/>
          <w:szCs w:val="24"/>
        </w:rPr>
      </w:pPr>
      <w:r w:rsidRPr="00AB7F03">
        <w:rPr>
          <w:b/>
          <w:sz w:val="24"/>
          <w:szCs w:val="24"/>
        </w:rPr>
        <w:t>Report Author</w:t>
      </w:r>
      <w:r w:rsidR="00BE6CE4">
        <w:rPr>
          <w:b/>
          <w:sz w:val="24"/>
          <w:szCs w:val="24"/>
        </w:rPr>
        <w:t>s</w:t>
      </w:r>
      <w:r w:rsidRPr="00AB7F03">
        <w:rPr>
          <w:b/>
          <w:sz w:val="24"/>
          <w:szCs w:val="24"/>
        </w:rPr>
        <w:t>: Martin Kelly, Director of Economic Development,</w:t>
      </w:r>
      <w:r w:rsidR="004A465F">
        <w:rPr>
          <w:b/>
          <w:sz w:val="24"/>
          <w:szCs w:val="24"/>
        </w:rPr>
        <w:t xml:space="preserve"> and Beckie Joyce, Head of Strategic Development,</w:t>
      </w:r>
      <w:r w:rsidRPr="00AB7F03">
        <w:rPr>
          <w:b/>
          <w:sz w:val="24"/>
          <w:szCs w:val="24"/>
        </w:rPr>
        <w:t xml:space="preserve"> Lancashire County Council</w:t>
      </w:r>
    </w:p>
    <w:p w:rsidR="0002371B" w:rsidRDefault="0002371B" w:rsidP="0002371B">
      <w:pPr>
        <w:pStyle w:val="ListParagraph"/>
        <w:ind w:left="360"/>
        <w:rPr>
          <w:b/>
          <w:sz w:val="24"/>
          <w:szCs w:val="24"/>
        </w:rPr>
      </w:pPr>
    </w:p>
    <w:p w:rsidR="00BE6CE4" w:rsidRPr="00110C15" w:rsidRDefault="00303D76" w:rsidP="00110C15">
      <w:pPr>
        <w:pStyle w:val="Heading6"/>
        <w:pBdr>
          <w:top w:val="single" w:sz="4" w:space="1" w:color="auto"/>
          <w:left w:val="single" w:sz="4" w:space="4" w:color="auto"/>
          <w:bottom w:val="single" w:sz="4" w:space="1" w:color="auto"/>
          <w:right w:val="single" w:sz="4" w:space="4" w:color="auto"/>
        </w:pBdr>
        <w:rPr>
          <w:rFonts w:ascii="Arial" w:eastAsia="Times New Roman" w:hAnsi="Arial" w:cs="Times New Roman"/>
          <w:b/>
          <w:color w:val="auto"/>
        </w:rPr>
      </w:pPr>
      <w:r>
        <w:rPr>
          <w:rFonts w:ascii="Arial" w:hAnsi="Arial"/>
          <w:b/>
          <w:color w:val="auto"/>
        </w:rPr>
        <w:t>Executive Summary</w:t>
      </w:r>
      <w:r w:rsidR="00B66F84">
        <w:rPr>
          <w:rFonts w:ascii="Arial" w:hAnsi="Arial"/>
          <w:b/>
          <w:color w:val="auto"/>
        </w:rPr>
        <w:t xml:space="preserve"> </w:t>
      </w:r>
      <w:r>
        <w:rPr>
          <w:rFonts w:ascii="Arial" w:hAnsi="Arial"/>
          <w:b/>
          <w:color w:val="auto"/>
        </w:rPr>
        <w:br/>
      </w:r>
    </w:p>
    <w:p w:rsidR="00BE6CE4" w:rsidRPr="00BE6CE4" w:rsidRDefault="005816BF" w:rsidP="00BE6CE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Every Local Enterprise Partnership is </w:t>
      </w:r>
      <w:r w:rsidR="00B66F84">
        <w:rPr>
          <w:sz w:val="24"/>
          <w:szCs w:val="24"/>
        </w:rPr>
        <w:t>required by Government to prepare an Assurance Framework</w:t>
      </w:r>
      <w:r>
        <w:rPr>
          <w:sz w:val="24"/>
          <w:szCs w:val="24"/>
        </w:rPr>
        <w:t xml:space="preserve">, with each accountable body required to </w:t>
      </w:r>
      <w:r w:rsidR="00B66F84">
        <w:rPr>
          <w:sz w:val="24"/>
          <w:szCs w:val="24"/>
        </w:rPr>
        <w:t xml:space="preserve">confirm to Government that </w:t>
      </w:r>
      <w:r>
        <w:rPr>
          <w:sz w:val="24"/>
          <w:szCs w:val="24"/>
        </w:rPr>
        <w:t xml:space="preserve">the Framework has been prepared, and agreed, </w:t>
      </w:r>
      <w:r w:rsidR="00B66F84">
        <w:rPr>
          <w:sz w:val="24"/>
          <w:szCs w:val="24"/>
        </w:rPr>
        <w:t xml:space="preserve">in line with </w:t>
      </w:r>
      <w:r>
        <w:rPr>
          <w:sz w:val="24"/>
          <w:szCs w:val="24"/>
        </w:rPr>
        <w:t xml:space="preserve">national </w:t>
      </w:r>
      <w:r w:rsidR="00B66F84">
        <w:rPr>
          <w:sz w:val="24"/>
          <w:szCs w:val="24"/>
        </w:rPr>
        <w:t xml:space="preserve">guidance. </w:t>
      </w:r>
      <w:r w:rsidR="00BE6CE4" w:rsidRPr="00BE6CE4">
        <w:rPr>
          <w:sz w:val="24"/>
          <w:szCs w:val="24"/>
        </w:rPr>
        <w:t xml:space="preserve">The purpose of this report is to provide </w:t>
      </w:r>
      <w:r w:rsidR="004E0138">
        <w:rPr>
          <w:sz w:val="24"/>
          <w:szCs w:val="24"/>
        </w:rPr>
        <w:t xml:space="preserve">a </w:t>
      </w:r>
      <w:r w:rsidR="00B66F84">
        <w:rPr>
          <w:sz w:val="24"/>
          <w:szCs w:val="24"/>
        </w:rPr>
        <w:t>near final d</w:t>
      </w:r>
      <w:r w:rsidR="004E0138">
        <w:rPr>
          <w:sz w:val="24"/>
          <w:szCs w:val="24"/>
        </w:rPr>
        <w:t>raft Assurance Framew</w:t>
      </w:r>
      <w:r w:rsidR="00B66F84">
        <w:rPr>
          <w:sz w:val="24"/>
          <w:szCs w:val="24"/>
        </w:rPr>
        <w:t>o</w:t>
      </w:r>
      <w:r>
        <w:rPr>
          <w:sz w:val="24"/>
          <w:szCs w:val="24"/>
        </w:rPr>
        <w:t xml:space="preserve">rk for consideration by the LEP Board. </w:t>
      </w:r>
    </w:p>
    <w:p w:rsidR="00BE6CE4" w:rsidRPr="00BE6CE4" w:rsidRDefault="00BE6CE4" w:rsidP="00BE6CE4">
      <w:pPr>
        <w:pBdr>
          <w:top w:val="single" w:sz="4" w:space="1" w:color="auto"/>
          <w:left w:val="single" w:sz="4" w:space="4" w:color="auto"/>
          <w:bottom w:val="single" w:sz="4" w:space="1" w:color="auto"/>
          <w:right w:val="single" w:sz="4" w:space="4" w:color="auto"/>
        </w:pBdr>
        <w:rPr>
          <w:b/>
          <w:sz w:val="24"/>
          <w:szCs w:val="24"/>
        </w:rPr>
      </w:pPr>
    </w:p>
    <w:p w:rsidR="00BE6CE4" w:rsidRPr="00110C15" w:rsidRDefault="00BE6CE4" w:rsidP="00110C15">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BE6CE4">
        <w:rPr>
          <w:rFonts w:ascii="Arial" w:hAnsi="Arial"/>
          <w:b/>
          <w:color w:val="auto"/>
        </w:rPr>
        <w:t>Recommendation</w:t>
      </w:r>
      <w:r w:rsidR="00110C15">
        <w:rPr>
          <w:rFonts w:ascii="Arial" w:hAnsi="Arial"/>
          <w:b/>
          <w:color w:val="auto"/>
        </w:rPr>
        <w:t>s</w:t>
      </w:r>
      <w:r w:rsidR="00303D76">
        <w:rPr>
          <w:rFonts w:ascii="Arial" w:hAnsi="Arial"/>
          <w:b/>
          <w:color w:val="auto"/>
        </w:rPr>
        <w:br/>
      </w:r>
    </w:p>
    <w:p w:rsidR="00BE6CE4" w:rsidRPr="00BE6CE4" w:rsidRDefault="00BE6CE4" w:rsidP="00BE6CE4">
      <w:pPr>
        <w:pBdr>
          <w:top w:val="single" w:sz="4" w:space="1" w:color="auto"/>
          <w:left w:val="single" w:sz="4" w:space="4" w:color="auto"/>
          <w:bottom w:val="single" w:sz="4" w:space="1" w:color="auto"/>
          <w:right w:val="single" w:sz="4" w:space="4" w:color="auto"/>
        </w:pBdr>
        <w:rPr>
          <w:sz w:val="24"/>
          <w:szCs w:val="24"/>
        </w:rPr>
      </w:pPr>
      <w:r w:rsidRPr="00BE6CE4">
        <w:rPr>
          <w:sz w:val="24"/>
          <w:szCs w:val="24"/>
        </w:rPr>
        <w:t>The Board is asked to:</w:t>
      </w:r>
    </w:p>
    <w:p w:rsidR="00BE6CE4" w:rsidRPr="00BE6CE4" w:rsidRDefault="00BE6CE4" w:rsidP="00BE6CE4">
      <w:pPr>
        <w:pBdr>
          <w:top w:val="single" w:sz="4" w:space="1" w:color="auto"/>
          <w:left w:val="single" w:sz="4" w:space="4" w:color="auto"/>
          <w:bottom w:val="single" w:sz="4" w:space="1" w:color="auto"/>
          <w:right w:val="single" w:sz="4" w:space="4" w:color="auto"/>
        </w:pBdr>
        <w:rPr>
          <w:sz w:val="24"/>
          <w:szCs w:val="24"/>
        </w:rPr>
      </w:pPr>
    </w:p>
    <w:p w:rsidR="003A070E" w:rsidRDefault="003A070E" w:rsidP="003A070E">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DD55DB">
        <w:rPr>
          <w:sz w:val="24"/>
          <w:szCs w:val="24"/>
        </w:rPr>
        <w:t>Approve the establishment of a Performance Committee, as outlined in Section 2.3 of this report</w:t>
      </w:r>
      <w:r>
        <w:rPr>
          <w:sz w:val="24"/>
          <w:szCs w:val="24"/>
        </w:rPr>
        <w:t xml:space="preserve">; </w:t>
      </w:r>
    </w:p>
    <w:p w:rsidR="003A070E" w:rsidRPr="003A070E" w:rsidRDefault="003A070E" w:rsidP="003A070E">
      <w:pPr>
        <w:pBdr>
          <w:top w:val="single" w:sz="4" w:space="1" w:color="auto"/>
          <w:left w:val="single" w:sz="4" w:space="4" w:color="auto"/>
          <w:bottom w:val="single" w:sz="4" w:space="1" w:color="auto"/>
          <w:right w:val="single" w:sz="4" w:space="4" w:color="auto"/>
        </w:pBdr>
        <w:rPr>
          <w:sz w:val="24"/>
          <w:szCs w:val="24"/>
        </w:rPr>
      </w:pPr>
    </w:p>
    <w:p w:rsidR="003A070E" w:rsidRPr="007A5273" w:rsidRDefault="003A070E" w:rsidP="003A070E">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7A5273">
        <w:rPr>
          <w:sz w:val="24"/>
          <w:szCs w:val="24"/>
        </w:rPr>
        <w:t xml:space="preserve">Request that detailed terms of reference for the Performance Committee </w:t>
      </w:r>
      <w:r w:rsidR="00110C15">
        <w:rPr>
          <w:sz w:val="24"/>
          <w:szCs w:val="24"/>
        </w:rPr>
        <w:t>be</w:t>
      </w:r>
      <w:r w:rsidRPr="007A5273">
        <w:rPr>
          <w:sz w:val="24"/>
          <w:szCs w:val="24"/>
        </w:rPr>
        <w:t xml:space="preserve"> brought to the April meeting of the LEP Board; </w:t>
      </w:r>
    </w:p>
    <w:p w:rsidR="003A070E" w:rsidRPr="003A070E" w:rsidRDefault="003A070E" w:rsidP="003A070E">
      <w:pPr>
        <w:pBdr>
          <w:top w:val="single" w:sz="4" w:space="1" w:color="auto"/>
          <w:left w:val="single" w:sz="4" w:space="4" w:color="auto"/>
          <w:bottom w:val="single" w:sz="4" w:space="1" w:color="auto"/>
          <w:right w:val="single" w:sz="4" w:space="4" w:color="auto"/>
        </w:pBdr>
        <w:rPr>
          <w:sz w:val="24"/>
          <w:szCs w:val="24"/>
          <w:highlight w:val="yellow"/>
        </w:rPr>
      </w:pPr>
    </w:p>
    <w:p w:rsidR="00BE6CE4" w:rsidRPr="00BE6CE4" w:rsidRDefault="004E0138" w:rsidP="004E0138">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Pr>
          <w:sz w:val="24"/>
          <w:szCs w:val="24"/>
        </w:rPr>
        <w:t xml:space="preserve">Approve the LEP Board Director Protocol relating to Gifts and Hospitality, </w:t>
      </w:r>
      <w:r w:rsidR="005816BF">
        <w:rPr>
          <w:sz w:val="24"/>
          <w:szCs w:val="24"/>
        </w:rPr>
        <w:t xml:space="preserve">as </w:t>
      </w:r>
      <w:r>
        <w:rPr>
          <w:sz w:val="24"/>
          <w:szCs w:val="24"/>
        </w:rPr>
        <w:t xml:space="preserve">set out in </w:t>
      </w:r>
      <w:r w:rsidR="00F61F4B" w:rsidRPr="00F61F4B">
        <w:rPr>
          <w:sz w:val="24"/>
          <w:szCs w:val="24"/>
        </w:rPr>
        <w:t>Appendix</w:t>
      </w:r>
      <w:r w:rsidRPr="00F61F4B">
        <w:rPr>
          <w:sz w:val="24"/>
          <w:szCs w:val="24"/>
        </w:rPr>
        <w:t xml:space="preserve"> </w:t>
      </w:r>
      <w:r w:rsidR="00303D76">
        <w:rPr>
          <w:sz w:val="24"/>
          <w:szCs w:val="24"/>
        </w:rPr>
        <w:t>'A'</w:t>
      </w:r>
      <w:r w:rsidRPr="00F61F4B">
        <w:rPr>
          <w:sz w:val="24"/>
          <w:szCs w:val="24"/>
        </w:rPr>
        <w:t xml:space="preserve"> </w:t>
      </w:r>
      <w:r w:rsidR="00F61F4B" w:rsidRPr="00F61F4B">
        <w:rPr>
          <w:sz w:val="24"/>
          <w:szCs w:val="24"/>
        </w:rPr>
        <w:t>Annex</w:t>
      </w:r>
      <w:r w:rsidRPr="00F61F4B">
        <w:rPr>
          <w:sz w:val="24"/>
          <w:szCs w:val="24"/>
        </w:rPr>
        <w:t xml:space="preserve"> </w:t>
      </w:r>
      <w:r w:rsidR="00F61F4B" w:rsidRPr="00F61F4B">
        <w:rPr>
          <w:sz w:val="24"/>
          <w:szCs w:val="24"/>
        </w:rPr>
        <w:t>6</w:t>
      </w:r>
      <w:r w:rsidR="00B66F84">
        <w:rPr>
          <w:sz w:val="24"/>
          <w:szCs w:val="24"/>
        </w:rPr>
        <w:t xml:space="preserve">; </w:t>
      </w:r>
      <w:r w:rsidR="00BE6CE4" w:rsidRPr="00BE6CE4">
        <w:rPr>
          <w:sz w:val="24"/>
          <w:szCs w:val="24"/>
        </w:rPr>
        <w:br/>
      </w:r>
    </w:p>
    <w:p w:rsidR="00DD55DB" w:rsidRPr="003A070E" w:rsidRDefault="004E0138" w:rsidP="00DD55DB">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Pr>
          <w:sz w:val="24"/>
          <w:szCs w:val="24"/>
        </w:rPr>
        <w:t>Ap</w:t>
      </w:r>
      <w:r w:rsidR="005816BF">
        <w:rPr>
          <w:sz w:val="24"/>
          <w:szCs w:val="24"/>
        </w:rPr>
        <w:t xml:space="preserve">prove the LEP Complaints Policy, as </w:t>
      </w:r>
      <w:r>
        <w:rPr>
          <w:sz w:val="24"/>
          <w:szCs w:val="24"/>
        </w:rPr>
        <w:t xml:space="preserve">set out in set out </w:t>
      </w:r>
      <w:r w:rsidRPr="00F61F4B">
        <w:rPr>
          <w:sz w:val="24"/>
          <w:szCs w:val="24"/>
        </w:rPr>
        <w:t xml:space="preserve">in </w:t>
      </w:r>
      <w:r w:rsidR="00303D76">
        <w:rPr>
          <w:sz w:val="24"/>
          <w:szCs w:val="24"/>
        </w:rPr>
        <w:t>Appendix 'A'</w:t>
      </w:r>
      <w:r w:rsidR="00F61F4B" w:rsidRPr="00F61F4B">
        <w:rPr>
          <w:sz w:val="24"/>
          <w:szCs w:val="24"/>
        </w:rPr>
        <w:t xml:space="preserve"> </w:t>
      </w:r>
      <w:r w:rsidRPr="00F61F4B">
        <w:rPr>
          <w:sz w:val="24"/>
          <w:szCs w:val="24"/>
        </w:rPr>
        <w:t xml:space="preserve"> </w:t>
      </w:r>
      <w:r w:rsidR="00F61F4B" w:rsidRPr="00F61F4B">
        <w:rPr>
          <w:sz w:val="24"/>
          <w:szCs w:val="24"/>
        </w:rPr>
        <w:t>Annex 7</w:t>
      </w:r>
      <w:r w:rsidR="00B66F84" w:rsidRPr="00F61F4B">
        <w:rPr>
          <w:sz w:val="24"/>
          <w:szCs w:val="24"/>
        </w:rPr>
        <w:t>;</w:t>
      </w:r>
      <w:r w:rsidR="00B66F84">
        <w:rPr>
          <w:sz w:val="24"/>
          <w:szCs w:val="24"/>
        </w:rPr>
        <w:t xml:space="preserve"> </w:t>
      </w:r>
      <w:r w:rsidRPr="00BE6CE4">
        <w:rPr>
          <w:sz w:val="24"/>
          <w:szCs w:val="24"/>
        </w:rPr>
        <w:br/>
      </w:r>
    </w:p>
    <w:p w:rsidR="0008014F" w:rsidRDefault="0008014F" w:rsidP="00BE6CE4">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08014F">
        <w:rPr>
          <w:sz w:val="24"/>
          <w:szCs w:val="24"/>
        </w:rPr>
        <w:t xml:space="preserve">Note the stakeholder arrangements </w:t>
      </w:r>
      <w:r w:rsidR="00B66F84">
        <w:rPr>
          <w:sz w:val="24"/>
          <w:szCs w:val="24"/>
        </w:rPr>
        <w:t>for</w:t>
      </w:r>
      <w:r w:rsidRPr="0008014F">
        <w:rPr>
          <w:sz w:val="24"/>
          <w:szCs w:val="24"/>
        </w:rPr>
        <w:t xml:space="preserve"> </w:t>
      </w:r>
      <w:r>
        <w:rPr>
          <w:sz w:val="24"/>
          <w:szCs w:val="24"/>
        </w:rPr>
        <w:t>engagement with Lancashire local authorities o</w:t>
      </w:r>
      <w:r w:rsidR="00B66F84">
        <w:rPr>
          <w:sz w:val="24"/>
          <w:szCs w:val="24"/>
        </w:rPr>
        <w:t xml:space="preserve">n the draft Assurance Framework; </w:t>
      </w:r>
    </w:p>
    <w:p w:rsidR="00B66F84" w:rsidRPr="00B66F84" w:rsidRDefault="00B66F84" w:rsidP="00B66F84">
      <w:pPr>
        <w:pBdr>
          <w:top w:val="single" w:sz="4" w:space="1" w:color="auto"/>
          <w:left w:val="single" w:sz="4" w:space="4" w:color="auto"/>
          <w:bottom w:val="single" w:sz="4" w:space="1" w:color="auto"/>
          <w:right w:val="single" w:sz="4" w:space="4" w:color="auto"/>
        </w:pBdr>
        <w:rPr>
          <w:sz w:val="24"/>
          <w:szCs w:val="24"/>
        </w:rPr>
      </w:pPr>
    </w:p>
    <w:p w:rsidR="0008014F" w:rsidRDefault="00110C15" w:rsidP="00BE6CE4">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Pr>
          <w:sz w:val="24"/>
          <w:szCs w:val="24"/>
        </w:rPr>
        <w:t>Approve</w:t>
      </w:r>
      <w:r w:rsidR="0008014F">
        <w:rPr>
          <w:sz w:val="24"/>
          <w:szCs w:val="24"/>
        </w:rPr>
        <w:t xml:space="preserve"> the draft Assurance Framework, attached at </w:t>
      </w:r>
      <w:r w:rsidR="00F61F4B">
        <w:rPr>
          <w:sz w:val="24"/>
          <w:szCs w:val="24"/>
        </w:rPr>
        <w:t>Appendix 1</w:t>
      </w:r>
      <w:r w:rsidR="0008014F">
        <w:rPr>
          <w:sz w:val="24"/>
          <w:szCs w:val="24"/>
        </w:rPr>
        <w:t xml:space="preserve"> and dele</w:t>
      </w:r>
      <w:r w:rsidR="007A5273">
        <w:rPr>
          <w:sz w:val="24"/>
          <w:szCs w:val="24"/>
        </w:rPr>
        <w:t xml:space="preserve">gate authority to the LEP Chair, Interim Chair of the Shadow Growth Deal Programme Board </w:t>
      </w:r>
      <w:r w:rsidR="0008014F">
        <w:rPr>
          <w:sz w:val="24"/>
          <w:szCs w:val="24"/>
        </w:rPr>
        <w:t>and Director of Economic Development and County Solicitor to finalise the document</w:t>
      </w:r>
      <w:r w:rsidR="00B66F84">
        <w:rPr>
          <w:sz w:val="24"/>
          <w:szCs w:val="24"/>
        </w:rPr>
        <w:t xml:space="preserve">; </w:t>
      </w:r>
    </w:p>
    <w:p w:rsidR="00F61F4B" w:rsidRDefault="00F61F4B" w:rsidP="00F61F4B">
      <w:pPr>
        <w:pBdr>
          <w:top w:val="single" w:sz="4" w:space="1" w:color="auto"/>
          <w:left w:val="single" w:sz="4" w:space="4" w:color="auto"/>
          <w:bottom w:val="single" w:sz="4" w:space="1" w:color="auto"/>
          <w:right w:val="single" w:sz="4" w:space="4" w:color="auto"/>
        </w:pBdr>
        <w:rPr>
          <w:sz w:val="24"/>
          <w:szCs w:val="24"/>
        </w:rPr>
      </w:pPr>
    </w:p>
    <w:p w:rsidR="00F61F4B" w:rsidRPr="00F61F4B" w:rsidRDefault="00F61F4B" w:rsidP="00F61F4B">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F61F4B">
        <w:rPr>
          <w:sz w:val="24"/>
          <w:szCs w:val="24"/>
        </w:rPr>
        <w:t xml:space="preserve">Note and approve the </w:t>
      </w:r>
      <w:r w:rsidR="005816BF">
        <w:rPr>
          <w:sz w:val="24"/>
          <w:szCs w:val="24"/>
        </w:rPr>
        <w:t xml:space="preserve">revised </w:t>
      </w:r>
      <w:r w:rsidRPr="00F61F4B">
        <w:rPr>
          <w:sz w:val="24"/>
          <w:szCs w:val="24"/>
        </w:rPr>
        <w:t>Terms of Reference</w:t>
      </w:r>
      <w:r w:rsidR="005816BF">
        <w:rPr>
          <w:sz w:val="24"/>
          <w:szCs w:val="24"/>
        </w:rPr>
        <w:t xml:space="preserve"> of the Lancashire Skills Board, as</w:t>
      </w:r>
      <w:r w:rsidRPr="00F61F4B">
        <w:rPr>
          <w:sz w:val="24"/>
          <w:szCs w:val="24"/>
        </w:rPr>
        <w:t xml:space="preserve"> </w:t>
      </w:r>
      <w:r w:rsidR="00303D76">
        <w:rPr>
          <w:sz w:val="24"/>
          <w:szCs w:val="24"/>
        </w:rPr>
        <w:t>set out Appendix 'A'</w:t>
      </w:r>
      <w:r>
        <w:rPr>
          <w:sz w:val="24"/>
          <w:szCs w:val="24"/>
        </w:rPr>
        <w:t>, Annex 1</w:t>
      </w:r>
      <w:r w:rsidR="005816BF">
        <w:rPr>
          <w:sz w:val="24"/>
          <w:szCs w:val="24"/>
        </w:rPr>
        <w:t xml:space="preserve">; </w:t>
      </w:r>
    </w:p>
    <w:p w:rsidR="00F61F4B" w:rsidRPr="00F61F4B" w:rsidRDefault="00F61F4B" w:rsidP="00F61F4B">
      <w:pPr>
        <w:pBdr>
          <w:top w:val="single" w:sz="4" w:space="1" w:color="auto"/>
          <w:left w:val="single" w:sz="4" w:space="4" w:color="auto"/>
          <w:bottom w:val="single" w:sz="4" w:space="1" w:color="auto"/>
          <w:right w:val="single" w:sz="4" w:space="4" w:color="auto"/>
        </w:pBdr>
        <w:rPr>
          <w:sz w:val="24"/>
          <w:szCs w:val="24"/>
        </w:rPr>
      </w:pPr>
    </w:p>
    <w:p w:rsidR="00F61F4B" w:rsidRPr="00F61F4B" w:rsidRDefault="00F61F4B" w:rsidP="00F61F4B">
      <w:pPr>
        <w:pStyle w:val="ListParagraph"/>
        <w:rPr>
          <w:sz w:val="24"/>
          <w:szCs w:val="24"/>
        </w:rPr>
      </w:pPr>
    </w:p>
    <w:p w:rsidR="00B66F84" w:rsidRPr="00B66F84" w:rsidRDefault="00B66F84" w:rsidP="00B66F84">
      <w:pPr>
        <w:pBdr>
          <w:top w:val="single" w:sz="4" w:space="1" w:color="auto"/>
          <w:left w:val="single" w:sz="4" w:space="4" w:color="auto"/>
          <w:bottom w:val="single" w:sz="4" w:space="1" w:color="auto"/>
          <w:right w:val="single" w:sz="4" w:space="4" w:color="auto"/>
        </w:pBdr>
        <w:rPr>
          <w:sz w:val="24"/>
          <w:szCs w:val="24"/>
        </w:rPr>
      </w:pPr>
    </w:p>
    <w:p w:rsidR="0008014F" w:rsidRDefault="00B66F84" w:rsidP="00BE6CE4">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Pr>
          <w:sz w:val="24"/>
          <w:szCs w:val="24"/>
        </w:rPr>
        <w:t xml:space="preserve">Approve the submission of the </w:t>
      </w:r>
      <w:r w:rsidR="005816BF">
        <w:rPr>
          <w:sz w:val="24"/>
          <w:szCs w:val="24"/>
        </w:rPr>
        <w:t xml:space="preserve">draft </w:t>
      </w:r>
      <w:r w:rsidR="0008014F">
        <w:rPr>
          <w:sz w:val="24"/>
          <w:szCs w:val="24"/>
        </w:rPr>
        <w:t xml:space="preserve">Assurance Framework </w:t>
      </w:r>
      <w:r>
        <w:rPr>
          <w:sz w:val="24"/>
          <w:szCs w:val="24"/>
        </w:rPr>
        <w:t>to</w:t>
      </w:r>
      <w:r w:rsidR="0008014F">
        <w:rPr>
          <w:sz w:val="24"/>
          <w:szCs w:val="24"/>
        </w:rPr>
        <w:t xml:space="preserve"> </w:t>
      </w:r>
      <w:r w:rsidR="005816BF">
        <w:rPr>
          <w:sz w:val="24"/>
          <w:szCs w:val="24"/>
        </w:rPr>
        <w:t>the Cabinet meeting of Lancashire County Council, as accountable body for the LEP, on 2</w:t>
      </w:r>
      <w:r w:rsidR="005816BF" w:rsidRPr="005816BF">
        <w:rPr>
          <w:sz w:val="24"/>
          <w:szCs w:val="24"/>
          <w:vertAlign w:val="superscript"/>
        </w:rPr>
        <w:t>nd</w:t>
      </w:r>
      <w:r w:rsidR="005816BF">
        <w:rPr>
          <w:sz w:val="24"/>
          <w:szCs w:val="24"/>
        </w:rPr>
        <w:t xml:space="preserve"> April; </w:t>
      </w:r>
    </w:p>
    <w:p w:rsidR="00B66F84" w:rsidRPr="00B66F84" w:rsidRDefault="00B66F84" w:rsidP="00B66F84">
      <w:pPr>
        <w:pBdr>
          <w:top w:val="single" w:sz="4" w:space="1" w:color="auto"/>
          <w:left w:val="single" w:sz="4" w:space="4" w:color="auto"/>
          <w:bottom w:val="single" w:sz="4" w:space="1" w:color="auto"/>
          <w:right w:val="single" w:sz="4" w:space="4" w:color="auto"/>
        </w:pBdr>
        <w:rPr>
          <w:sz w:val="24"/>
          <w:szCs w:val="24"/>
        </w:rPr>
      </w:pPr>
    </w:p>
    <w:p w:rsidR="005B268D" w:rsidRDefault="005B268D" w:rsidP="005B268D">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5B268D">
        <w:rPr>
          <w:sz w:val="24"/>
          <w:szCs w:val="24"/>
        </w:rPr>
        <w:t>Approve the app</w:t>
      </w:r>
      <w:r w:rsidR="005816BF">
        <w:rPr>
          <w:sz w:val="24"/>
          <w:szCs w:val="24"/>
        </w:rPr>
        <w:t xml:space="preserve">roach to Growth Deal evaluation, as </w:t>
      </w:r>
      <w:r w:rsidRPr="005B268D">
        <w:rPr>
          <w:sz w:val="24"/>
          <w:szCs w:val="24"/>
        </w:rPr>
        <w:t xml:space="preserve">set out in </w:t>
      </w:r>
      <w:r>
        <w:rPr>
          <w:sz w:val="24"/>
          <w:szCs w:val="24"/>
        </w:rPr>
        <w:t>Section 4</w:t>
      </w:r>
      <w:r w:rsidRPr="005B268D">
        <w:rPr>
          <w:sz w:val="24"/>
          <w:szCs w:val="24"/>
        </w:rPr>
        <w:t xml:space="preserve"> of this report</w:t>
      </w:r>
      <w:r w:rsidR="005816BF">
        <w:rPr>
          <w:sz w:val="24"/>
          <w:szCs w:val="24"/>
        </w:rPr>
        <w:t>,</w:t>
      </w:r>
      <w:r w:rsidRPr="005B268D">
        <w:rPr>
          <w:sz w:val="24"/>
          <w:szCs w:val="24"/>
        </w:rPr>
        <w:t xml:space="preserve"> and request that a detailed presentation be made to the LEP Board at a future meeting</w:t>
      </w:r>
      <w:r>
        <w:rPr>
          <w:sz w:val="24"/>
          <w:szCs w:val="24"/>
        </w:rPr>
        <w:t xml:space="preserve">; and </w:t>
      </w:r>
    </w:p>
    <w:p w:rsidR="00F61F4B" w:rsidRPr="00F61F4B" w:rsidRDefault="00F61F4B" w:rsidP="00F61F4B">
      <w:pPr>
        <w:pBdr>
          <w:top w:val="single" w:sz="4" w:space="1" w:color="auto"/>
          <w:left w:val="single" w:sz="4" w:space="4" w:color="auto"/>
          <w:bottom w:val="single" w:sz="4" w:space="1" w:color="auto"/>
          <w:right w:val="single" w:sz="4" w:space="4" w:color="auto"/>
        </w:pBdr>
        <w:rPr>
          <w:sz w:val="24"/>
          <w:szCs w:val="24"/>
        </w:rPr>
      </w:pPr>
    </w:p>
    <w:p w:rsidR="00BE6CE4" w:rsidRDefault="005B268D" w:rsidP="005B268D">
      <w:pPr>
        <w:pStyle w:val="ListParagraph"/>
        <w:numPr>
          <w:ilvl w:val="0"/>
          <w:numId w:val="17"/>
        </w:numPr>
        <w:pBdr>
          <w:top w:val="single" w:sz="4" w:space="1" w:color="auto"/>
          <w:left w:val="single" w:sz="4" w:space="4" w:color="auto"/>
          <w:bottom w:val="single" w:sz="4" w:space="1" w:color="auto"/>
          <w:right w:val="single" w:sz="4" w:space="4" w:color="auto"/>
        </w:pBdr>
        <w:rPr>
          <w:b/>
          <w:sz w:val="24"/>
          <w:szCs w:val="24"/>
        </w:rPr>
      </w:pPr>
      <w:r>
        <w:rPr>
          <w:sz w:val="24"/>
          <w:szCs w:val="24"/>
        </w:rPr>
        <w:t xml:space="preserve">Note that, subject to approval by </w:t>
      </w:r>
      <w:r w:rsidR="005816BF">
        <w:rPr>
          <w:sz w:val="24"/>
          <w:szCs w:val="24"/>
        </w:rPr>
        <w:t>the</w:t>
      </w:r>
      <w:r>
        <w:rPr>
          <w:sz w:val="24"/>
          <w:szCs w:val="24"/>
        </w:rPr>
        <w:t xml:space="preserve"> Cab</w:t>
      </w:r>
      <w:r w:rsidR="005816BF">
        <w:rPr>
          <w:sz w:val="24"/>
          <w:szCs w:val="24"/>
        </w:rPr>
        <w:t>inet of the County Council,</w:t>
      </w:r>
      <w:r w:rsidR="002E1E55">
        <w:rPr>
          <w:sz w:val="24"/>
          <w:szCs w:val="24"/>
        </w:rPr>
        <w:t xml:space="preserve"> the Assurance Framework, </w:t>
      </w:r>
      <w:r>
        <w:rPr>
          <w:sz w:val="24"/>
          <w:szCs w:val="24"/>
        </w:rPr>
        <w:t>Monitoring and Evaluation Framework and Implementation Plan will be submitted to Government in April</w:t>
      </w:r>
      <w:r w:rsidR="00110C15">
        <w:rPr>
          <w:sz w:val="24"/>
          <w:szCs w:val="24"/>
        </w:rPr>
        <w:t xml:space="preserve">. </w:t>
      </w:r>
      <w:r w:rsidR="00303D76">
        <w:rPr>
          <w:sz w:val="24"/>
          <w:szCs w:val="24"/>
        </w:rPr>
        <w:br/>
      </w:r>
    </w:p>
    <w:p w:rsidR="00BE6CE4" w:rsidRPr="00AB7F03" w:rsidRDefault="00BE6CE4" w:rsidP="0002371B">
      <w:pPr>
        <w:pStyle w:val="ListParagraph"/>
        <w:ind w:left="360"/>
        <w:rPr>
          <w:b/>
          <w:sz w:val="24"/>
          <w:szCs w:val="24"/>
        </w:rPr>
      </w:pPr>
    </w:p>
    <w:p w:rsidR="0002371B" w:rsidRPr="00AB7F03" w:rsidRDefault="00B66F84" w:rsidP="003E6128">
      <w:pPr>
        <w:pStyle w:val="ListParagraph"/>
        <w:numPr>
          <w:ilvl w:val="0"/>
          <w:numId w:val="1"/>
        </w:numPr>
        <w:ind w:left="567" w:hanging="567"/>
        <w:rPr>
          <w:b/>
          <w:sz w:val="24"/>
          <w:szCs w:val="24"/>
        </w:rPr>
      </w:pPr>
      <w:r>
        <w:rPr>
          <w:b/>
          <w:sz w:val="24"/>
          <w:szCs w:val="24"/>
        </w:rPr>
        <w:t>Background</w:t>
      </w:r>
    </w:p>
    <w:p w:rsidR="0002371B" w:rsidRPr="00AB7F03" w:rsidRDefault="0002371B" w:rsidP="0002371B">
      <w:pPr>
        <w:pStyle w:val="PlainText"/>
        <w:ind w:left="567" w:hanging="567"/>
        <w:rPr>
          <w:rFonts w:ascii="Arial" w:hAnsi="Arial" w:cs="Arial"/>
          <w:sz w:val="24"/>
          <w:szCs w:val="24"/>
        </w:rPr>
      </w:pPr>
    </w:p>
    <w:p w:rsidR="0002371B" w:rsidRPr="00EC3854" w:rsidRDefault="00BE33E1" w:rsidP="00EC3854">
      <w:pPr>
        <w:pStyle w:val="PlainText"/>
        <w:ind w:left="570" w:hanging="570"/>
        <w:rPr>
          <w:rFonts w:ascii="Arial" w:hAnsi="Arial" w:cs="Arial"/>
          <w:sz w:val="24"/>
          <w:szCs w:val="24"/>
        </w:rPr>
      </w:pPr>
      <w:r>
        <w:rPr>
          <w:rFonts w:ascii="Arial" w:hAnsi="Arial" w:cs="Arial"/>
          <w:sz w:val="24"/>
          <w:szCs w:val="24"/>
        </w:rPr>
        <w:t>1.1</w:t>
      </w:r>
      <w:r>
        <w:rPr>
          <w:rFonts w:ascii="Arial" w:hAnsi="Arial" w:cs="Arial"/>
          <w:sz w:val="24"/>
          <w:szCs w:val="24"/>
        </w:rPr>
        <w:tab/>
      </w:r>
      <w:r w:rsidR="002C7F20" w:rsidRPr="00AB7F03">
        <w:rPr>
          <w:rFonts w:ascii="Arial" w:hAnsi="Arial" w:cs="Arial"/>
          <w:sz w:val="24"/>
          <w:szCs w:val="24"/>
        </w:rPr>
        <w:t>The Lancashire Enterprise Partnership (LEP) secured one of the country's most significant</w:t>
      </w:r>
      <w:r w:rsidR="00B66F84">
        <w:rPr>
          <w:rFonts w:ascii="Arial" w:hAnsi="Arial" w:cs="Arial"/>
          <w:sz w:val="24"/>
          <w:szCs w:val="24"/>
        </w:rPr>
        <w:t xml:space="preserve"> Growth Deals </w:t>
      </w:r>
      <w:r w:rsidR="00EC3854">
        <w:rPr>
          <w:rFonts w:ascii="Arial" w:hAnsi="Arial" w:cs="Arial"/>
          <w:sz w:val="24"/>
          <w:szCs w:val="24"/>
        </w:rPr>
        <w:t>with over £234</w:t>
      </w:r>
      <w:r w:rsidR="00EC3854" w:rsidRPr="00AB7F03">
        <w:rPr>
          <w:rFonts w:ascii="Arial" w:hAnsi="Arial" w:cs="Arial"/>
          <w:sz w:val="24"/>
          <w:szCs w:val="24"/>
        </w:rPr>
        <w:t>M competitively secured from the Government's Local Growth Fund</w:t>
      </w:r>
      <w:r w:rsidR="00EC3854">
        <w:rPr>
          <w:rFonts w:ascii="Arial" w:hAnsi="Arial" w:cs="Arial"/>
          <w:sz w:val="24"/>
          <w:szCs w:val="24"/>
        </w:rPr>
        <w:t xml:space="preserve"> (LGF)</w:t>
      </w:r>
      <w:r w:rsidR="00EC3854" w:rsidRPr="00AB7F03">
        <w:rPr>
          <w:rFonts w:ascii="Arial" w:hAnsi="Arial" w:cs="Arial"/>
          <w:sz w:val="24"/>
          <w:szCs w:val="24"/>
        </w:rPr>
        <w:t xml:space="preserve">. </w:t>
      </w:r>
      <w:r w:rsidR="00EC3854">
        <w:rPr>
          <w:rFonts w:ascii="Arial" w:hAnsi="Arial" w:cs="Arial"/>
          <w:sz w:val="24"/>
          <w:szCs w:val="24"/>
        </w:rPr>
        <w:t xml:space="preserve">Our Growth Deal programme has </w:t>
      </w:r>
      <w:r w:rsidR="00B66F84">
        <w:rPr>
          <w:rFonts w:ascii="Arial" w:hAnsi="Arial" w:cs="Arial"/>
          <w:sz w:val="24"/>
          <w:szCs w:val="24"/>
        </w:rPr>
        <w:t>an investment value of over £500m, with the capacity to generate nearly 8,000 jobs and create over 3,300 new homes.</w:t>
      </w:r>
      <w:r w:rsidR="00262640">
        <w:rPr>
          <w:rFonts w:ascii="Arial" w:hAnsi="Arial" w:cs="Arial"/>
          <w:sz w:val="24"/>
          <w:szCs w:val="24"/>
        </w:rPr>
        <w:t xml:space="preserve"> </w:t>
      </w:r>
      <w:r w:rsidR="00F01640" w:rsidRPr="00F01640">
        <w:rPr>
          <w:rFonts w:ascii="Arial" w:hAnsi="Arial" w:cs="Arial"/>
          <w:sz w:val="24"/>
          <w:szCs w:val="24"/>
        </w:rPr>
        <w:t>The Growth Deal will enable the delivery of strategic transport, skill and economic development initiatives across the LEP footprint area.</w:t>
      </w:r>
      <w:r w:rsidR="00F01640">
        <w:rPr>
          <w:rFonts w:cs="Arial"/>
          <w:szCs w:val="24"/>
        </w:rPr>
        <w:t xml:space="preserve"> </w:t>
      </w:r>
    </w:p>
    <w:p w:rsidR="0002371B" w:rsidRPr="00AB7F03" w:rsidRDefault="0002371B" w:rsidP="0002371B">
      <w:pPr>
        <w:pStyle w:val="ListParagraph"/>
        <w:ind w:left="567" w:hanging="567"/>
        <w:rPr>
          <w:sz w:val="24"/>
          <w:szCs w:val="24"/>
        </w:rPr>
      </w:pPr>
    </w:p>
    <w:p w:rsidR="00F01640" w:rsidRDefault="00C83892" w:rsidP="00F01640">
      <w:pPr>
        <w:pStyle w:val="PlainText"/>
        <w:ind w:left="567" w:hanging="567"/>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C3854">
        <w:rPr>
          <w:rFonts w:ascii="Arial" w:hAnsi="Arial" w:cs="Arial"/>
          <w:sz w:val="24"/>
          <w:szCs w:val="24"/>
        </w:rPr>
        <w:t>I</w:t>
      </w:r>
      <w:r w:rsidR="00EC3854" w:rsidRPr="0074114C">
        <w:rPr>
          <w:rFonts w:ascii="Arial" w:hAnsi="Arial" w:cs="Arial"/>
          <w:sz w:val="24"/>
          <w:szCs w:val="24"/>
        </w:rPr>
        <w:t>n addition to confirming the schemes and initiatives to be supported by the Growth Deal</w:t>
      </w:r>
      <w:r w:rsidR="00F01640">
        <w:rPr>
          <w:rFonts w:ascii="Arial" w:hAnsi="Arial" w:cs="Arial"/>
          <w:sz w:val="24"/>
          <w:szCs w:val="24"/>
        </w:rPr>
        <w:t xml:space="preserve">, </w:t>
      </w:r>
      <w:r w:rsidR="00EC3854" w:rsidRPr="0074114C">
        <w:rPr>
          <w:rFonts w:ascii="Arial" w:hAnsi="Arial" w:cs="Arial"/>
          <w:sz w:val="24"/>
          <w:szCs w:val="24"/>
        </w:rPr>
        <w:t xml:space="preserve">the </w:t>
      </w:r>
      <w:r w:rsidR="00F01640">
        <w:rPr>
          <w:rFonts w:ascii="Arial" w:hAnsi="Arial" w:cs="Arial"/>
          <w:sz w:val="24"/>
          <w:szCs w:val="24"/>
        </w:rPr>
        <w:t xml:space="preserve">Growth Deal Statement issued by Government to the LEP in 2014 confirmed that the LEP had been awarded a high degree of flexibility, stating that: </w:t>
      </w:r>
    </w:p>
    <w:p w:rsidR="00F01640" w:rsidRDefault="00F01640" w:rsidP="00F01640">
      <w:pPr>
        <w:pStyle w:val="PlainText"/>
        <w:ind w:left="1440"/>
        <w:jc w:val="both"/>
        <w:rPr>
          <w:rFonts w:ascii="Arial" w:hAnsi="Arial" w:cs="Arial"/>
          <w:i/>
          <w:sz w:val="24"/>
          <w:szCs w:val="24"/>
        </w:rPr>
      </w:pPr>
    </w:p>
    <w:p w:rsidR="00F01640" w:rsidRDefault="00F01640" w:rsidP="00F01640">
      <w:pPr>
        <w:pStyle w:val="PlainText"/>
        <w:ind w:left="1440"/>
        <w:jc w:val="both"/>
        <w:rPr>
          <w:rFonts w:ascii="Arial" w:hAnsi="Arial" w:cs="Arial"/>
          <w:i/>
          <w:sz w:val="24"/>
          <w:szCs w:val="24"/>
        </w:rPr>
      </w:pPr>
      <w:r>
        <w:rPr>
          <w:rFonts w:ascii="Arial" w:hAnsi="Arial" w:cs="Arial"/>
          <w:i/>
          <w:sz w:val="24"/>
          <w:szCs w:val="24"/>
        </w:rPr>
        <w:t>"the Lancashire LEP has demonstrated strong partnership arrangements which deliver collective decisions, has articulated a clear and deliverable vision for growth in the area, and has established strong financial monitoring procedures and cross local authority collaboration. The Lancashire LEP will be expected to deliver the projects highlighted in the Deal, but will have flexibility over the management of these projects in order to deliver the greatest economic benefits to the area"</w:t>
      </w:r>
    </w:p>
    <w:p w:rsidR="00F01640" w:rsidRDefault="00F01640" w:rsidP="00F01640">
      <w:pPr>
        <w:pStyle w:val="PlainText"/>
        <w:ind w:left="1440"/>
        <w:jc w:val="both"/>
        <w:rPr>
          <w:rFonts w:ascii="Arial" w:hAnsi="Arial" w:cs="Arial"/>
          <w:i/>
          <w:sz w:val="24"/>
          <w:szCs w:val="24"/>
        </w:rPr>
      </w:pPr>
    </w:p>
    <w:p w:rsidR="00F01640" w:rsidRDefault="00F01640" w:rsidP="00F01640">
      <w:pPr>
        <w:pStyle w:val="PlainText"/>
        <w:ind w:left="570" w:hanging="57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E1E55">
        <w:rPr>
          <w:rFonts w:ascii="Arial" w:hAnsi="Arial" w:cs="Arial"/>
          <w:sz w:val="24"/>
          <w:szCs w:val="24"/>
        </w:rPr>
        <w:t>In recognition of this performance</w:t>
      </w:r>
      <w:r>
        <w:rPr>
          <w:rFonts w:ascii="Arial" w:hAnsi="Arial" w:cs="Arial"/>
          <w:sz w:val="24"/>
          <w:szCs w:val="24"/>
        </w:rPr>
        <w:t xml:space="preserve"> Government confirmed that the LGF would be paid to the Council on an annual basis, in advance. It is important to note that a number of LEPs have not been awarded the same degree of flexibility and are required to make quarterly draw down requests, based on individual project performance. </w:t>
      </w:r>
    </w:p>
    <w:p w:rsidR="00F01640" w:rsidRDefault="00F01640" w:rsidP="00EC3854">
      <w:pPr>
        <w:pStyle w:val="PlainText"/>
        <w:tabs>
          <w:tab w:val="left" w:pos="567"/>
        </w:tabs>
        <w:ind w:left="570" w:hanging="570"/>
        <w:rPr>
          <w:rFonts w:ascii="Arial" w:hAnsi="Arial" w:cs="Arial"/>
          <w:sz w:val="24"/>
          <w:szCs w:val="24"/>
        </w:rPr>
      </w:pPr>
    </w:p>
    <w:p w:rsidR="00EC3854" w:rsidRDefault="00F01640" w:rsidP="00F01640">
      <w:pPr>
        <w:pStyle w:val="PlainText"/>
        <w:tabs>
          <w:tab w:val="left" w:pos="567"/>
        </w:tabs>
        <w:ind w:left="570" w:hanging="570"/>
        <w:rPr>
          <w:rFonts w:ascii="Arial" w:hAnsi="Arial" w:cs="Arial"/>
          <w:sz w:val="24"/>
          <w:szCs w:val="24"/>
        </w:rPr>
      </w:pPr>
      <w:r>
        <w:rPr>
          <w:rFonts w:ascii="Arial" w:hAnsi="Arial" w:cs="Arial"/>
          <w:sz w:val="24"/>
          <w:szCs w:val="24"/>
        </w:rPr>
        <w:t>1.4</w:t>
      </w:r>
      <w:r>
        <w:rPr>
          <w:rFonts w:ascii="Arial" w:hAnsi="Arial" w:cs="Arial"/>
          <w:sz w:val="24"/>
          <w:szCs w:val="24"/>
        </w:rPr>
        <w:tab/>
        <w:t xml:space="preserve">The </w:t>
      </w:r>
      <w:r w:rsidR="00EC3854" w:rsidRPr="0074114C">
        <w:rPr>
          <w:rFonts w:ascii="Arial" w:hAnsi="Arial" w:cs="Arial"/>
          <w:sz w:val="24"/>
          <w:szCs w:val="24"/>
        </w:rPr>
        <w:t xml:space="preserve">Growth Deal statement </w:t>
      </w:r>
      <w:r>
        <w:rPr>
          <w:rFonts w:ascii="Arial" w:hAnsi="Arial" w:cs="Arial"/>
          <w:sz w:val="24"/>
          <w:szCs w:val="24"/>
        </w:rPr>
        <w:t>also set</w:t>
      </w:r>
      <w:r w:rsidR="00EC3854">
        <w:rPr>
          <w:rFonts w:ascii="Arial" w:hAnsi="Arial" w:cs="Arial"/>
          <w:sz w:val="24"/>
          <w:szCs w:val="24"/>
        </w:rPr>
        <w:t xml:space="preserve"> out a number of requirements which need to be ad</w:t>
      </w:r>
      <w:r w:rsidR="002E1E55">
        <w:rPr>
          <w:rFonts w:ascii="Arial" w:hAnsi="Arial" w:cs="Arial"/>
          <w:sz w:val="24"/>
          <w:szCs w:val="24"/>
        </w:rPr>
        <w:t xml:space="preserve">dressed before the LEP </w:t>
      </w:r>
      <w:r w:rsidR="00EC3854">
        <w:rPr>
          <w:rFonts w:ascii="Arial" w:hAnsi="Arial" w:cs="Arial"/>
          <w:sz w:val="24"/>
          <w:szCs w:val="24"/>
        </w:rPr>
        <w:t>can draw down LGF from April 2015</w:t>
      </w:r>
      <w:r w:rsidR="00EC3854" w:rsidRPr="00AB7F03">
        <w:rPr>
          <w:rFonts w:ascii="Arial" w:hAnsi="Arial" w:cs="Arial"/>
          <w:sz w:val="24"/>
          <w:szCs w:val="24"/>
        </w:rPr>
        <w:t xml:space="preserve">. </w:t>
      </w:r>
    </w:p>
    <w:p w:rsidR="00EC3854" w:rsidRDefault="00EC3854" w:rsidP="00F01640">
      <w:pPr>
        <w:pStyle w:val="PlainText"/>
        <w:tabs>
          <w:tab w:val="left" w:pos="567"/>
        </w:tabs>
        <w:rPr>
          <w:rFonts w:ascii="Arial" w:hAnsi="Arial" w:cs="Arial"/>
          <w:sz w:val="24"/>
          <w:szCs w:val="24"/>
        </w:rPr>
      </w:pPr>
    </w:p>
    <w:p w:rsidR="00EC3854" w:rsidRDefault="00F01640" w:rsidP="00EC3854">
      <w:pPr>
        <w:pStyle w:val="PlainText"/>
        <w:tabs>
          <w:tab w:val="left" w:pos="567"/>
        </w:tabs>
        <w:ind w:left="570" w:hanging="570"/>
        <w:rPr>
          <w:rFonts w:ascii="Arial" w:hAnsi="Arial" w:cs="Arial"/>
          <w:sz w:val="24"/>
          <w:szCs w:val="24"/>
        </w:rPr>
      </w:pPr>
      <w:r>
        <w:rPr>
          <w:rFonts w:ascii="Arial" w:hAnsi="Arial" w:cs="Arial"/>
          <w:sz w:val="24"/>
          <w:szCs w:val="24"/>
        </w:rPr>
        <w:t>1.5</w:t>
      </w:r>
      <w:r w:rsidR="00EC3854">
        <w:rPr>
          <w:rFonts w:ascii="Arial" w:hAnsi="Arial" w:cs="Arial"/>
          <w:sz w:val="24"/>
          <w:szCs w:val="24"/>
        </w:rPr>
        <w:tab/>
        <w:t>The LEP is required to prepare and submit a suite of documents for Govern</w:t>
      </w:r>
      <w:r w:rsidR="00314533">
        <w:rPr>
          <w:rFonts w:ascii="Arial" w:hAnsi="Arial" w:cs="Arial"/>
          <w:sz w:val="24"/>
          <w:szCs w:val="24"/>
        </w:rPr>
        <w:t xml:space="preserve">ment consideration. </w:t>
      </w:r>
      <w:r w:rsidR="00EC3854">
        <w:rPr>
          <w:rFonts w:ascii="Arial" w:hAnsi="Arial" w:cs="Arial"/>
          <w:sz w:val="24"/>
          <w:szCs w:val="24"/>
        </w:rPr>
        <w:t xml:space="preserve">The documents are: A LEP Assurance Framework; a Growth Deal Implementation Plan; and a Growth Deal Monitoring and Evaluation Framework. </w:t>
      </w:r>
    </w:p>
    <w:p w:rsidR="00EC3854" w:rsidRDefault="00EC3854" w:rsidP="00EC3854">
      <w:pPr>
        <w:pStyle w:val="PlainText"/>
        <w:tabs>
          <w:tab w:val="left" w:pos="567"/>
        </w:tabs>
        <w:ind w:left="570" w:hanging="570"/>
        <w:rPr>
          <w:rFonts w:ascii="Arial" w:hAnsi="Arial" w:cs="Arial"/>
          <w:sz w:val="24"/>
          <w:szCs w:val="24"/>
        </w:rPr>
      </w:pPr>
    </w:p>
    <w:p w:rsidR="00EC3854" w:rsidRDefault="00F01640" w:rsidP="00EC3854">
      <w:pPr>
        <w:pStyle w:val="PlainText"/>
        <w:ind w:left="570" w:hanging="570"/>
        <w:rPr>
          <w:rFonts w:ascii="Arial" w:hAnsi="Arial" w:cs="Arial"/>
          <w:sz w:val="24"/>
          <w:szCs w:val="24"/>
        </w:rPr>
      </w:pPr>
      <w:r>
        <w:rPr>
          <w:rFonts w:ascii="Arial" w:hAnsi="Arial" w:cs="Arial"/>
          <w:sz w:val="24"/>
          <w:szCs w:val="24"/>
        </w:rPr>
        <w:t>1.6</w:t>
      </w:r>
      <w:r w:rsidR="00EC3854">
        <w:rPr>
          <w:rFonts w:ascii="Arial" w:hAnsi="Arial" w:cs="Arial"/>
          <w:sz w:val="24"/>
          <w:szCs w:val="24"/>
        </w:rPr>
        <w:tab/>
        <w:t>The LEP Assurance Framework is the most significant of the three documents and, as well as being approved by the LEP, also needs to be agreed by Lancashire Coun</w:t>
      </w:r>
      <w:r w:rsidR="00314533">
        <w:rPr>
          <w:rFonts w:ascii="Arial" w:hAnsi="Arial" w:cs="Arial"/>
          <w:sz w:val="24"/>
          <w:szCs w:val="24"/>
        </w:rPr>
        <w:t>ty Council,</w:t>
      </w:r>
      <w:r w:rsidR="00EC3854">
        <w:rPr>
          <w:rFonts w:ascii="Arial" w:hAnsi="Arial" w:cs="Arial"/>
          <w:sz w:val="24"/>
          <w:szCs w:val="24"/>
        </w:rPr>
        <w:t xml:space="preserve"> the LEP's</w:t>
      </w:r>
      <w:r w:rsidR="00262640">
        <w:rPr>
          <w:rFonts w:ascii="Arial" w:hAnsi="Arial" w:cs="Arial"/>
          <w:sz w:val="24"/>
          <w:szCs w:val="24"/>
        </w:rPr>
        <w:t xml:space="preserve"> a</w:t>
      </w:r>
      <w:r w:rsidR="005816BF">
        <w:rPr>
          <w:rFonts w:ascii="Arial" w:hAnsi="Arial" w:cs="Arial"/>
          <w:sz w:val="24"/>
          <w:szCs w:val="24"/>
        </w:rPr>
        <w:t>ccountable body.</w:t>
      </w:r>
    </w:p>
    <w:p w:rsidR="00EC3854" w:rsidRDefault="00EC3854" w:rsidP="00EC3854">
      <w:pPr>
        <w:pStyle w:val="PlainText"/>
        <w:tabs>
          <w:tab w:val="left" w:pos="567"/>
        </w:tabs>
        <w:rPr>
          <w:rFonts w:ascii="Arial" w:hAnsi="Arial" w:cs="Arial"/>
          <w:sz w:val="24"/>
          <w:szCs w:val="24"/>
        </w:rPr>
      </w:pPr>
    </w:p>
    <w:p w:rsidR="00EC3854" w:rsidRDefault="00F01640" w:rsidP="00EC3854">
      <w:pPr>
        <w:pStyle w:val="PlainText"/>
        <w:tabs>
          <w:tab w:val="left" w:pos="567"/>
        </w:tabs>
        <w:ind w:left="570" w:hanging="570"/>
        <w:rPr>
          <w:rFonts w:ascii="Arial" w:hAnsi="Arial" w:cs="Arial"/>
          <w:sz w:val="24"/>
          <w:szCs w:val="24"/>
        </w:rPr>
      </w:pPr>
      <w:r>
        <w:rPr>
          <w:rFonts w:ascii="Arial" w:hAnsi="Arial" w:cs="Arial"/>
          <w:sz w:val="24"/>
          <w:szCs w:val="24"/>
        </w:rPr>
        <w:t>1.7</w:t>
      </w:r>
      <w:r w:rsidR="00EC3854">
        <w:rPr>
          <w:rFonts w:ascii="Arial" w:hAnsi="Arial" w:cs="Arial"/>
          <w:sz w:val="24"/>
          <w:szCs w:val="24"/>
        </w:rPr>
        <w:tab/>
        <w:t>The Shadow Growth Deal Programme Board, chaired by Mr Graham Cowley</w:t>
      </w:r>
      <w:r w:rsidR="005816BF">
        <w:rPr>
          <w:rFonts w:ascii="Arial" w:hAnsi="Arial" w:cs="Arial"/>
          <w:sz w:val="24"/>
          <w:szCs w:val="24"/>
        </w:rPr>
        <w:t>,</w:t>
      </w:r>
      <w:r w:rsidR="00EC3854">
        <w:rPr>
          <w:rFonts w:ascii="Arial" w:hAnsi="Arial" w:cs="Arial"/>
          <w:sz w:val="24"/>
          <w:szCs w:val="24"/>
        </w:rPr>
        <w:t xml:space="preserve"> is overseeing the preparation of these documents. </w:t>
      </w:r>
      <w:r w:rsidR="00EC3854" w:rsidRPr="003E6128">
        <w:rPr>
          <w:rFonts w:ascii="Arial" w:hAnsi="Arial" w:cs="Arial"/>
          <w:sz w:val="24"/>
          <w:szCs w:val="24"/>
        </w:rPr>
        <w:t xml:space="preserve">The remainder of this report summarises progress on the preparation of the three documents and draws the attention </w:t>
      </w:r>
      <w:r w:rsidR="00EC3854">
        <w:rPr>
          <w:rFonts w:ascii="Arial" w:hAnsi="Arial" w:cs="Arial"/>
          <w:sz w:val="24"/>
          <w:szCs w:val="24"/>
        </w:rPr>
        <w:t xml:space="preserve">of the Board </w:t>
      </w:r>
      <w:r w:rsidR="00EC3854" w:rsidRPr="003E6128">
        <w:rPr>
          <w:rFonts w:ascii="Arial" w:hAnsi="Arial" w:cs="Arial"/>
          <w:sz w:val="24"/>
          <w:szCs w:val="24"/>
        </w:rPr>
        <w:t xml:space="preserve">to key matters arising. </w:t>
      </w:r>
    </w:p>
    <w:p w:rsidR="00EC3854" w:rsidRDefault="00EC3854" w:rsidP="00EC3854">
      <w:pPr>
        <w:pStyle w:val="PlainText"/>
        <w:tabs>
          <w:tab w:val="left" w:pos="567"/>
        </w:tabs>
        <w:ind w:left="570" w:hanging="570"/>
        <w:rPr>
          <w:rFonts w:ascii="Arial" w:hAnsi="Arial" w:cs="Arial"/>
          <w:sz w:val="24"/>
          <w:szCs w:val="24"/>
        </w:rPr>
      </w:pPr>
    </w:p>
    <w:p w:rsidR="00EC3854" w:rsidRPr="00EC3854" w:rsidRDefault="00EC3854" w:rsidP="00EC3854">
      <w:pPr>
        <w:pStyle w:val="PlainText"/>
        <w:numPr>
          <w:ilvl w:val="0"/>
          <w:numId w:val="1"/>
        </w:numPr>
        <w:tabs>
          <w:tab w:val="left" w:pos="567"/>
        </w:tabs>
        <w:rPr>
          <w:rFonts w:ascii="Arial" w:hAnsi="Arial" w:cs="Arial"/>
          <w:b/>
          <w:sz w:val="24"/>
          <w:szCs w:val="24"/>
        </w:rPr>
      </w:pPr>
      <w:r w:rsidRPr="00EC3854">
        <w:rPr>
          <w:rFonts w:ascii="Arial" w:hAnsi="Arial" w:cs="Arial"/>
          <w:b/>
          <w:sz w:val="24"/>
          <w:szCs w:val="24"/>
        </w:rPr>
        <w:t xml:space="preserve">    Assurance Framework </w:t>
      </w:r>
    </w:p>
    <w:p w:rsidR="009730E4" w:rsidRDefault="009730E4" w:rsidP="00EC3854">
      <w:pPr>
        <w:pStyle w:val="PlainText"/>
        <w:rPr>
          <w:rFonts w:ascii="Arial" w:hAnsi="Arial" w:cs="Arial"/>
          <w:sz w:val="24"/>
          <w:szCs w:val="24"/>
        </w:rPr>
      </w:pPr>
    </w:p>
    <w:p w:rsidR="00262640" w:rsidRPr="002E1E55" w:rsidRDefault="00EC3854" w:rsidP="00303D76">
      <w:pPr>
        <w:pStyle w:val="PlainText"/>
        <w:ind w:left="567" w:hanging="567"/>
        <w:rPr>
          <w:rFonts w:ascii="Arial" w:hAnsi="Arial" w:cs="Arial"/>
          <w:color w:val="0D0D0D" w:themeColor="text1" w:themeTint="F2"/>
          <w:sz w:val="24"/>
          <w:szCs w:val="24"/>
        </w:rPr>
      </w:pPr>
      <w:r w:rsidRPr="002E1E55">
        <w:rPr>
          <w:rFonts w:ascii="Arial" w:hAnsi="Arial" w:cs="Arial"/>
          <w:sz w:val="24"/>
          <w:szCs w:val="24"/>
        </w:rPr>
        <w:t>2.1</w:t>
      </w:r>
      <w:r w:rsidRPr="002E1E55">
        <w:rPr>
          <w:rFonts w:ascii="Arial" w:hAnsi="Arial" w:cs="Arial"/>
          <w:sz w:val="24"/>
          <w:szCs w:val="24"/>
        </w:rPr>
        <w:tab/>
        <w:t xml:space="preserve">The </w:t>
      </w:r>
      <w:r w:rsidR="00262640" w:rsidRPr="002E1E55">
        <w:rPr>
          <w:rFonts w:ascii="Arial" w:hAnsi="Arial" w:cs="Arial"/>
          <w:sz w:val="24"/>
          <w:szCs w:val="24"/>
        </w:rPr>
        <w:t xml:space="preserve">current draft of the </w:t>
      </w:r>
      <w:r w:rsidR="00314533" w:rsidRPr="002E1E55">
        <w:rPr>
          <w:rFonts w:ascii="Arial" w:hAnsi="Arial" w:cs="Arial"/>
          <w:sz w:val="24"/>
          <w:szCs w:val="24"/>
        </w:rPr>
        <w:t>Assurance Framework</w:t>
      </w:r>
      <w:r w:rsidR="00262640" w:rsidRPr="002E1E55">
        <w:rPr>
          <w:rFonts w:ascii="Arial" w:hAnsi="Arial" w:cs="Arial"/>
          <w:sz w:val="24"/>
          <w:szCs w:val="24"/>
        </w:rPr>
        <w:t xml:space="preserve"> is attached at </w:t>
      </w:r>
      <w:r w:rsidR="00303D76">
        <w:rPr>
          <w:rFonts w:ascii="Arial" w:hAnsi="Arial" w:cs="Arial"/>
          <w:b/>
          <w:i/>
          <w:sz w:val="24"/>
          <w:szCs w:val="24"/>
        </w:rPr>
        <w:t>Appendix 'A</w:t>
      </w:r>
      <w:r w:rsidR="00262640" w:rsidRPr="002E1E55">
        <w:rPr>
          <w:rFonts w:ascii="Arial" w:hAnsi="Arial" w:cs="Arial"/>
          <w:b/>
          <w:i/>
          <w:sz w:val="24"/>
          <w:szCs w:val="24"/>
        </w:rPr>
        <w:t>'</w:t>
      </w:r>
      <w:r w:rsidR="00262640" w:rsidRPr="002E1E55">
        <w:rPr>
          <w:rFonts w:ascii="Arial" w:hAnsi="Arial" w:cs="Arial"/>
          <w:sz w:val="24"/>
          <w:szCs w:val="24"/>
        </w:rPr>
        <w:t xml:space="preserve"> and the </w:t>
      </w:r>
      <w:r w:rsidRPr="002E1E55">
        <w:rPr>
          <w:rFonts w:ascii="Arial" w:hAnsi="Arial" w:cs="Arial"/>
          <w:sz w:val="24"/>
          <w:szCs w:val="24"/>
        </w:rPr>
        <w:t xml:space="preserve">Board will receive a presentation on the </w:t>
      </w:r>
      <w:r w:rsidR="00314533" w:rsidRPr="002E1E55">
        <w:rPr>
          <w:rFonts w:ascii="Arial" w:hAnsi="Arial" w:cs="Arial"/>
          <w:sz w:val="24"/>
          <w:szCs w:val="24"/>
        </w:rPr>
        <w:t>document</w:t>
      </w:r>
      <w:r w:rsidRPr="002E1E55">
        <w:rPr>
          <w:rFonts w:ascii="Arial" w:hAnsi="Arial" w:cs="Arial"/>
          <w:sz w:val="24"/>
          <w:szCs w:val="24"/>
        </w:rPr>
        <w:t xml:space="preserve"> at their </w:t>
      </w:r>
      <w:r w:rsidR="00262640" w:rsidRPr="002E1E55">
        <w:rPr>
          <w:rFonts w:ascii="Arial" w:hAnsi="Arial" w:cs="Arial"/>
          <w:sz w:val="24"/>
          <w:szCs w:val="24"/>
        </w:rPr>
        <w:t>meeting.</w:t>
      </w:r>
      <w:r w:rsidR="00F01640" w:rsidRPr="002E1E55">
        <w:rPr>
          <w:rFonts w:ascii="Arial" w:hAnsi="Arial" w:cs="Arial"/>
          <w:sz w:val="24"/>
          <w:szCs w:val="24"/>
        </w:rPr>
        <w:t xml:space="preserve"> </w:t>
      </w:r>
      <w:r w:rsidR="00137A6D" w:rsidRPr="002E1E55">
        <w:rPr>
          <w:rFonts w:ascii="Arial" w:hAnsi="Arial" w:cs="Arial"/>
          <w:sz w:val="24"/>
          <w:szCs w:val="24"/>
        </w:rPr>
        <w:t xml:space="preserve">It should be noted that Government expect the Assurance Framework to be reviewed annually, and according to business need. </w:t>
      </w:r>
      <w:r w:rsidR="00262640" w:rsidRPr="002E1E55">
        <w:rPr>
          <w:rFonts w:ascii="Arial" w:hAnsi="Arial" w:cs="Arial"/>
          <w:sz w:val="24"/>
          <w:szCs w:val="24"/>
        </w:rPr>
        <w:t>The Assurance Framework, prepared in accordance with Government</w:t>
      </w:r>
      <w:r w:rsidR="005816BF">
        <w:rPr>
          <w:rFonts w:ascii="Arial" w:hAnsi="Arial" w:cs="Arial"/>
          <w:sz w:val="24"/>
          <w:szCs w:val="24"/>
        </w:rPr>
        <w:t xml:space="preserve"> guidance</w:t>
      </w:r>
      <w:r w:rsidR="00262640" w:rsidRPr="002E1E55">
        <w:rPr>
          <w:rFonts w:ascii="Arial" w:hAnsi="Arial" w:cs="Arial"/>
          <w:sz w:val="24"/>
          <w:szCs w:val="24"/>
        </w:rPr>
        <w:t xml:space="preserve"> comprises five sections: </w:t>
      </w:r>
      <w:r w:rsidR="00262640" w:rsidRPr="002E1E55">
        <w:rPr>
          <w:rFonts w:ascii="Arial" w:hAnsi="Arial" w:cs="Arial"/>
          <w:color w:val="0D0D0D" w:themeColor="text1" w:themeTint="F2"/>
          <w:sz w:val="24"/>
          <w:szCs w:val="24"/>
        </w:rPr>
        <w:t xml:space="preserve"> Governance and Decision Makin</w:t>
      </w:r>
      <w:r w:rsidR="005816BF">
        <w:rPr>
          <w:rFonts w:ascii="Arial" w:hAnsi="Arial" w:cs="Arial"/>
          <w:color w:val="0D0D0D" w:themeColor="text1" w:themeTint="F2"/>
          <w:sz w:val="24"/>
          <w:szCs w:val="24"/>
        </w:rPr>
        <w:t>g; Local Authority Partnership W</w:t>
      </w:r>
      <w:r w:rsidR="00262640" w:rsidRPr="002E1E55">
        <w:rPr>
          <w:rFonts w:ascii="Arial" w:hAnsi="Arial" w:cs="Arial"/>
          <w:color w:val="0D0D0D" w:themeColor="text1" w:themeTint="F2"/>
          <w:sz w:val="24"/>
          <w:szCs w:val="24"/>
        </w:rPr>
        <w:t xml:space="preserve">orking; Transparent Decision Making; Accountable Decision </w:t>
      </w:r>
      <w:proofErr w:type="gramStart"/>
      <w:r w:rsidR="00262640" w:rsidRPr="002E1E55">
        <w:rPr>
          <w:rFonts w:ascii="Arial" w:hAnsi="Arial" w:cs="Arial"/>
          <w:color w:val="0D0D0D" w:themeColor="text1" w:themeTint="F2"/>
          <w:sz w:val="24"/>
          <w:szCs w:val="24"/>
        </w:rPr>
        <w:t>Making</w:t>
      </w:r>
      <w:proofErr w:type="gramEnd"/>
      <w:r w:rsidR="00262640" w:rsidRPr="002E1E55">
        <w:rPr>
          <w:rFonts w:ascii="Arial" w:hAnsi="Arial" w:cs="Arial"/>
          <w:color w:val="0D0D0D" w:themeColor="text1" w:themeTint="F2"/>
          <w:sz w:val="24"/>
          <w:szCs w:val="24"/>
        </w:rPr>
        <w:t>; and Ensuring Value for Money</w:t>
      </w:r>
    </w:p>
    <w:p w:rsidR="00262640" w:rsidRDefault="00262640" w:rsidP="00262640">
      <w:pPr>
        <w:pStyle w:val="PlainText"/>
        <w:tabs>
          <w:tab w:val="left" w:pos="567"/>
        </w:tabs>
        <w:rPr>
          <w:rFonts w:ascii="Arial" w:hAnsi="Arial" w:cs="Arial"/>
          <w:sz w:val="24"/>
          <w:szCs w:val="24"/>
        </w:rPr>
      </w:pPr>
    </w:p>
    <w:p w:rsidR="00F01640" w:rsidRDefault="00F01640" w:rsidP="00F01640">
      <w:pPr>
        <w:pStyle w:val="PlainText"/>
        <w:numPr>
          <w:ilvl w:val="1"/>
          <w:numId w:val="20"/>
        </w:numPr>
        <w:spacing w:line="276" w:lineRule="auto"/>
        <w:jc w:val="both"/>
        <w:rPr>
          <w:rFonts w:ascii="Arial" w:hAnsi="Arial" w:cs="Arial"/>
          <w:color w:val="0D0D0D"/>
          <w:sz w:val="24"/>
          <w:szCs w:val="24"/>
        </w:rPr>
      </w:pPr>
      <w:r>
        <w:rPr>
          <w:rFonts w:ascii="Arial" w:hAnsi="Arial" w:cs="Arial"/>
          <w:b/>
          <w:sz w:val="24"/>
          <w:szCs w:val="24"/>
        </w:rPr>
        <w:t xml:space="preserve">   Section 1 - </w:t>
      </w:r>
      <w:r>
        <w:rPr>
          <w:rFonts w:ascii="Arial" w:hAnsi="Arial" w:cs="Arial"/>
          <w:b/>
          <w:color w:val="0D0D0D"/>
          <w:sz w:val="24"/>
          <w:szCs w:val="24"/>
        </w:rPr>
        <w:t>LEP Governance and Decision Making</w:t>
      </w:r>
      <w:r>
        <w:rPr>
          <w:rFonts w:ascii="Arial" w:hAnsi="Arial" w:cs="Arial"/>
          <w:color w:val="0D0D0D"/>
          <w:sz w:val="24"/>
          <w:szCs w:val="24"/>
        </w:rPr>
        <w:t xml:space="preserve"> </w:t>
      </w:r>
    </w:p>
    <w:p w:rsidR="00F01640" w:rsidRPr="002E1E55" w:rsidRDefault="00F01640" w:rsidP="002E1E55">
      <w:pPr>
        <w:ind w:left="555"/>
        <w:rPr>
          <w:sz w:val="24"/>
          <w:szCs w:val="24"/>
        </w:rPr>
      </w:pPr>
      <w:r w:rsidRPr="002E1E55">
        <w:rPr>
          <w:sz w:val="24"/>
          <w:szCs w:val="24"/>
        </w:rPr>
        <w:t xml:space="preserve">This section sets out the terms of reference for the LEP Board and its Committees and also provides further detail on the delivery and implementation arrangements which the LEP has established to progress its key initiatives. </w:t>
      </w:r>
    </w:p>
    <w:p w:rsidR="001B1C65" w:rsidRDefault="001B1C65" w:rsidP="001B1C65">
      <w:pPr>
        <w:pStyle w:val="PlainText"/>
        <w:spacing w:line="276" w:lineRule="auto"/>
        <w:rPr>
          <w:rFonts w:ascii="Arial" w:hAnsi="Arial" w:cs="Arial"/>
          <w:color w:val="0D0D0D"/>
          <w:sz w:val="24"/>
          <w:szCs w:val="24"/>
        </w:rPr>
      </w:pPr>
    </w:p>
    <w:p w:rsidR="001B1C65" w:rsidRDefault="001B1C65" w:rsidP="001B1C65">
      <w:pPr>
        <w:pStyle w:val="PlainText"/>
        <w:numPr>
          <w:ilvl w:val="1"/>
          <w:numId w:val="20"/>
        </w:numPr>
        <w:spacing w:line="276" w:lineRule="auto"/>
        <w:rPr>
          <w:rFonts w:ascii="Arial" w:hAnsi="Arial" w:cs="Arial"/>
          <w:color w:val="0D0D0D"/>
          <w:sz w:val="24"/>
          <w:szCs w:val="24"/>
        </w:rPr>
      </w:pPr>
      <w:r>
        <w:rPr>
          <w:rFonts w:ascii="Arial" w:hAnsi="Arial" w:cs="Arial"/>
          <w:b/>
          <w:color w:val="0D0D0D"/>
          <w:sz w:val="24"/>
          <w:szCs w:val="24"/>
        </w:rPr>
        <w:t xml:space="preserve">   </w:t>
      </w:r>
      <w:r w:rsidRPr="001B1C65">
        <w:rPr>
          <w:rFonts w:ascii="Arial" w:hAnsi="Arial" w:cs="Arial"/>
          <w:b/>
          <w:color w:val="0D0D0D"/>
          <w:sz w:val="24"/>
          <w:szCs w:val="24"/>
        </w:rPr>
        <w:t>Proposed Performance Committee</w:t>
      </w:r>
      <w:r>
        <w:rPr>
          <w:rFonts w:ascii="Arial" w:hAnsi="Arial" w:cs="Arial"/>
          <w:color w:val="0D0D0D"/>
          <w:sz w:val="24"/>
          <w:szCs w:val="24"/>
        </w:rPr>
        <w:t xml:space="preserve"> </w:t>
      </w:r>
    </w:p>
    <w:p w:rsidR="005816BF" w:rsidRDefault="001B1C65" w:rsidP="00DD55DB">
      <w:pPr>
        <w:ind w:left="555"/>
        <w:rPr>
          <w:sz w:val="24"/>
          <w:szCs w:val="24"/>
        </w:rPr>
      </w:pPr>
      <w:r w:rsidRPr="00DD55DB">
        <w:rPr>
          <w:color w:val="0D0D0D"/>
          <w:sz w:val="24"/>
          <w:szCs w:val="24"/>
        </w:rPr>
        <w:t xml:space="preserve">The </w:t>
      </w:r>
      <w:r w:rsidR="00DD55DB" w:rsidRPr="00DD55DB">
        <w:rPr>
          <w:color w:val="0D0D0D"/>
          <w:sz w:val="24"/>
          <w:szCs w:val="24"/>
        </w:rPr>
        <w:t xml:space="preserve">LEP </w:t>
      </w:r>
      <w:r w:rsidR="00DD55DB" w:rsidRPr="00DD55DB">
        <w:rPr>
          <w:sz w:val="24"/>
          <w:szCs w:val="24"/>
        </w:rPr>
        <w:t xml:space="preserve">oversees </w:t>
      </w:r>
      <w:r w:rsidR="00DD55DB">
        <w:rPr>
          <w:sz w:val="24"/>
          <w:szCs w:val="24"/>
        </w:rPr>
        <w:t xml:space="preserve">the implementation of number of strategic </w:t>
      </w:r>
      <w:r w:rsidR="00DD55DB" w:rsidRPr="00DD55DB">
        <w:rPr>
          <w:sz w:val="24"/>
          <w:szCs w:val="24"/>
        </w:rPr>
        <w:t>economic growth and development initiative across</w:t>
      </w:r>
      <w:r w:rsidR="00DD55DB">
        <w:rPr>
          <w:sz w:val="24"/>
          <w:szCs w:val="24"/>
        </w:rPr>
        <w:t xml:space="preserve"> the footprint of the LEP area. </w:t>
      </w:r>
      <w:r w:rsidR="00DD55DB" w:rsidRPr="00DD55DB">
        <w:rPr>
          <w:sz w:val="24"/>
          <w:szCs w:val="24"/>
        </w:rPr>
        <w:t>Key initiatives include</w:t>
      </w:r>
      <w:r w:rsidR="00DD55DB">
        <w:rPr>
          <w:sz w:val="24"/>
          <w:szCs w:val="24"/>
        </w:rPr>
        <w:t xml:space="preserve">: </w:t>
      </w:r>
      <w:r w:rsidR="00DD55DB" w:rsidRPr="00DD55DB">
        <w:rPr>
          <w:sz w:val="24"/>
          <w:szCs w:val="24"/>
        </w:rPr>
        <w:t xml:space="preserve"> </w:t>
      </w:r>
      <w:r w:rsidR="00DD55DB">
        <w:rPr>
          <w:sz w:val="24"/>
          <w:szCs w:val="24"/>
        </w:rPr>
        <w:t xml:space="preserve">the Lancashire Enterprise Zone; </w:t>
      </w:r>
      <w:r w:rsidR="00DD55DB" w:rsidRPr="00DD55DB">
        <w:rPr>
          <w:sz w:val="24"/>
          <w:szCs w:val="24"/>
        </w:rPr>
        <w:t xml:space="preserve">the Preston, South </w:t>
      </w:r>
      <w:proofErr w:type="spellStart"/>
      <w:r w:rsidR="00DD55DB" w:rsidRPr="00DD55DB">
        <w:rPr>
          <w:sz w:val="24"/>
          <w:szCs w:val="24"/>
        </w:rPr>
        <w:t>Ribble</w:t>
      </w:r>
      <w:proofErr w:type="spellEnd"/>
      <w:r w:rsidR="00DD55DB" w:rsidRPr="00DD55DB">
        <w:rPr>
          <w:sz w:val="24"/>
          <w:szCs w:val="24"/>
        </w:rPr>
        <w:t xml:space="preserve"> and Lancashire City </w:t>
      </w:r>
      <w:r w:rsidR="00DD55DB">
        <w:rPr>
          <w:sz w:val="24"/>
          <w:szCs w:val="24"/>
        </w:rPr>
        <w:t xml:space="preserve">Deal; Boost Business Lancashire; </w:t>
      </w:r>
      <w:r w:rsidR="00DD55DB" w:rsidRPr="00DD55DB">
        <w:rPr>
          <w:sz w:val="24"/>
          <w:szCs w:val="24"/>
        </w:rPr>
        <w:t>the Growing Places Fund</w:t>
      </w:r>
      <w:r w:rsidR="00DD55DB">
        <w:rPr>
          <w:sz w:val="24"/>
          <w:szCs w:val="24"/>
        </w:rPr>
        <w:t xml:space="preserve">; and now the Growth Deal Programme. It is important that the LEP Board is continually able to assess and review the performance of these initiatives and, therefore of the LEP itself. </w:t>
      </w:r>
    </w:p>
    <w:p w:rsidR="005816BF" w:rsidRDefault="005816BF" w:rsidP="005816BF">
      <w:pPr>
        <w:rPr>
          <w:sz w:val="24"/>
          <w:szCs w:val="24"/>
        </w:rPr>
      </w:pPr>
    </w:p>
    <w:p w:rsidR="00DD55DB" w:rsidRDefault="005816BF" w:rsidP="005816BF">
      <w:pPr>
        <w:ind w:left="555" w:hanging="555"/>
        <w:rPr>
          <w:sz w:val="24"/>
          <w:szCs w:val="24"/>
        </w:rPr>
      </w:pPr>
      <w:r>
        <w:rPr>
          <w:sz w:val="24"/>
          <w:szCs w:val="24"/>
        </w:rPr>
        <w:t>2.4   In light of the substantial progress being made by the LEP, t</w:t>
      </w:r>
      <w:r w:rsidR="00DD55DB">
        <w:rPr>
          <w:sz w:val="24"/>
          <w:szCs w:val="24"/>
        </w:rPr>
        <w:t xml:space="preserve">he Board is asked to consider the establishment of a Performance Committee to provide oversight on four key areas of performance: </w:t>
      </w:r>
    </w:p>
    <w:p w:rsidR="00DD55DB" w:rsidRDefault="00DD55DB" w:rsidP="00DD55DB">
      <w:pPr>
        <w:ind w:left="555"/>
        <w:rPr>
          <w:sz w:val="24"/>
          <w:szCs w:val="24"/>
        </w:rPr>
      </w:pPr>
    </w:p>
    <w:p w:rsidR="00DD55DB" w:rsidRDefault="00DD55DB" w:rsidP="00DD55DB">
      <w:pPr>
        <w:pStyle w:val="ListParagraph"/>
        <w:numPr>
          <w:ilvl w:val="0"/>
          <w:numId w:val="23"/>
        </w:numPr>
        <w:rPr>
          <w:sz w:val="24"/>
          <w:szCs w:val="24"/>
        </w:rPr>
      </w:pPr>
      <w:r w:rsidRPr="00DD55DB">
        <w:rPr>
          <w:b/>
          <w:bCs/>
          <w:i/>
          <w:iCs/>
          <w:sz w:val="24"/>
          <w:szCs w:val="24"/>
        </w:rPr>
        <w:t>Resources</w:t>
      </w:r>
      <w:r>
        <w:rPr>
          <w:b/>
          <w:bCs/>
          <w:i/>
          <w:iCs/>
          <w:sz w:val="24"/>
          <w:szCs w:val="24"/>
        </w:rPr>
        <w:t xml:space="preserve"> - </w:t>
      </w:r>
      <w:r w:rsidRPr="00DD55DB">
        <w:rPr>
          <w:sz w:val="24"/>
          <w:szCs w:val="24"/>
        </w:rPr>
        <w:t>Assessing the performance of the LEP in getting resources into Lancashire</w:t>
      </w:r>
    </w:p>
    <w:p w:rsidR="00DD55DB" w:rsidRDefault="00DD55DB" w:rsidP="00DD55DB">
      <w:pPr>
        <w:pStyle w:val="ListParagraph"/>
        <w:numPr>
          <w:ilvl w:val="0"/>
          <w:numId w:val="23"/>
        </w:numPr>
        <w:rPr>
          <w:sz w:val="24"/>
          <w:szCs w:val="24"/>
        </w:rPr>
      </w:pPr>
      <w:r w:rsidRPr="00DD55DB">
        <w:rPr>
          <w:b/>
          <w:bCs/>
          <w:i/>
          <w:iCs/>
          <w:sz w:val="24"/>
          <w:szCs w:val="24"/>
        </w:rPr>
        <w:lastRenderedPageBreak/>
        <w:t>Decision Making</w:t>
      </w:r>
      <w:r w:rsidR="002E1E55">
        <w:rPr>
          <w:sz w:val="24"/>
          <w:szCs w:val="24"/>
        </w:rPr>
        <w:t> </w:t>
      </w:r>
      <w:r>
        <w:rPr>
          <w:sz w:val="24"/>
          <w:szCs w:val="24"/>
        </w:rPr>
        <w:t xml:space="preserve">- </w:t>
      </w:r>
      <w:r w:rsidRPr="00DD55DB">
        <w:rPr>
          <w:sz w:val="24"/>
          <w:szCs w:val="24"/>
        </w:rPr>
        <w:t>Assessing the broader decision making processes of the LEP with regard to resource allocation.</w:t>
      </w:r>
    </w:p>
    <w:p w:rsidR="00DD55DB" w:rsidRDefault="00DD55DB" w:rsidP="00DD55DB">
      <w:pPr>
        <w:pStyle w:val="ListParagraph"/>
        <w:numPr>
          <w:ilvl w:val="0"/>
          <w:numId w:val="23"/>
        </w:numPr>
        <w:rPr>
          <w:sz w:val="24"/>
          <w:szCs w:val="24"/>
        </w:rPr>
      </w:pPr>
      <w:r w:rsidRPr="00DD55DB">
        <w:rPr>
          <w:b/>
          <w:bCs/>
          <w:i/>
          <w:iCs/>
          <w:sz w:val="24"/>
          <w:szCs w:val="24"/>
        </w:rPr>
        <w:t>Implementation</w:t>
      </w:r>
      <w:r>
        <w:rPr>
          <w:b/>
          <w:bCs/>
          <w:i/>
          <w:iCs/>
          <w:sz w:val="24"/>
          <w:szCs w:val="24"/>
        </w:rPr>
        <w:t xml:space="preserve"> </w:t>
      </w:r>
      <w:r w:rsidRPr="00DD55DB">
        <w:rPr>
          <w:sz w:val="24"/>
          <w:szCs w:val="24"/>
        </w:rPr>
        <w:t>-</w:t>
      </w:r>
      <w:r>
        <w:rPr>
          <w:sz w:val="24"/>
          <w:szCs w:val="24"/>
        </w:rPr>
        <w:t xml:space="preserve"> </w:t>
      </w:r>
      <w:r w:rsidRPr="00DD55DB">
        <w:rPr>
          <w:sz w:val="24"/>
          <w:szCs w:val="24"/>
        </w:rPr>
        <w:t>Assessing the performance of the LEP's key initiatives, are they on track? On budget? Hitting agreed milestones?</w:t>
      </w:r>
    </w:p>
    <w:p w:rsidR="00435D23" w:rsidRDefault="00DD55DB" w:rsidP="00435D23">
      <w:pPr>
        <w:pStyle w:val="ListParagraph"/>
        <w:numPr>
          <w:ilvl w:val="0"/>
          <w:numId w:val="23"/>
        </w:numPr>
        <w:rPr>
          <w:sz w:val="24"/>
          <w:szCs w:val="24"/>
        </w:rPr>
      </w:pPr>
      <w:r w:rsidRPr="00DD55DB">
        <w:rPr>
          <w:b/>
          <w:bCs/>
          <w:i/>
          <w:iCs/>
          <w:sz w:val="24"/>
          <w:szCs w:val="24"/>
        </w:rPr>
        <w:t>Monitoring and Evaluatio</w:t>
      </w:r>
      <w:r>
        <w:rPr>
          <w:b/>
          <w:bCs/>
          <w:i/>
          <w:iCs/>
          <w:sz w:val="24"/>
          <w:szCs w:val="24"/>
        </w:rPr>
        <w:t xml:space="preserve">n </w:t>
      </w:r>
      <w:r w:rsidRPr="00DD55DB">
        <w:rPr>
          <w:sz w:val="24"/>
          <w:szCs w:val="24"/>
        </w:rPr>
        <w:t>-</w:t>
      </w:r>
      <w:r>
        <w:rPr>
          <w:sz w:val="24"/>
          <w:szCs w:val="24"/>
        </w:rPr>
        <w:t xml:space="preserve"> </w:t>
      </w:r>
      <w:r w:rsidRPr="00DD55DB">
        <w:rPr>
          <w:sz w:val="24"/>
          <w:szCs w:val="24"/>
        </w:rPr>
        <w:t>Assessing monitoring and evaluation data and processes. On an on-going and post project completion basis this will include: Are outputs as anticipated? Based on performance are the outcomes deliverable and will the impacts be achieved? On a longer term basis: Were LEP resources invested in the rig</w:t>
      </w:r>
      <w:r>
        <w:rPr>
          <w:sz w:val="24"/>
          <w:szCs w:val="24"/>
        </w:rPr>
        <w:t>ht projects in the right places?</w:t>
      </w:r>
      <w:r w:rsidRPr="00DD55DB">
        <w:rPr>
          <w:sz w:val="24"/>
          <w:szCs w:val="24"/>
        </w:rPr>
        <w:t xml:space="preserve"> </w:t>
      </w:r>
      <w:r>
        <w:rPr>
          <w:sz w:val="24"/>
          <w:szCs w:val="24"/>
        </w:rPr>
        <w:t>H</w:t>
      </w:r>
      <w:r w:rsidRPr="00DD55DB">
        <w:rPr>
          <w:sz w:val="24"/>
          <w:szCs w:val="24"/>
        </w:rPr>
        <w:t xml:space="preserve">ow would the LEP </w:t>
      </w:r>
      <w:r>
        <w:rPr>
          <w:sz w:val="24"/>
          <w:szCs w:val="24"/>
        </w:rPr>
        <w:t xml:space="preserve">invest resources in the future? </w:t>
      </w:r>
    </w:p>
    <w:p w:rsidR="00435D23" w:rsidRDefault="00435D23" w:rsidP="00435D23">
      <w:pPr>
        <w:rPr>
          <w:sz w:val="24"/>
          <w:szCs w:val="24"/>
        </w:rPr>
      </w:pPr>
    </w:p>
    <w:p w:rsidR="00435D23" w:rsidRPr="00435D23" w:rsidRDefault="00A6630E" w:rsidP="007A5273">
      <w:pPr>
        <w:ind w:left="567" w:hanging="567"/>
        <w:rPr>
          <w:sz w:val="24"/>
          <w:szCs w:val="24"/>
        </w:rPr>
      </w:pPr>
      <w:r>
        <w:rPr>
          <w:sz w:val="24"/>
          <w:szCs w:val="24"/>
        </w:rPr>
        <w:t>2.5</w:t>
      </w:r>
      <w:r w:rsidR="00435D23">
        <w:rPr>
          <w:sz w:val="24"/>
          <w:szCs w:val="24"/>
        </w:rPr>
        <w:t xml:space="preserve">   Subject to the decision of the Board on the establishment of a Performance   </w:t>
      </w:r>
      <w:r w:rsidR="00137A6D">
        <w:rPr>
          <w:sz w:val="24"/>
          <w:szCs w:val="24"/>
        </w:rPr>
        <w:t xml:space="preserve"> </w:t>
      </w:r>
      <w:r w:rsidR="00435D23">
        <w:rPr>
          <w:sz w:val="24"/>
          <w:szCs w:val="24"/>
        </w:rPr>
        <w:t xml:space="preserve">Committee </w:t>
      </w:r>
      <w:r w:rsidR="003A070E">
        <w:rPr>
          <w:sz w:val="24"/>
          <w:szCs w:val="24"/>
        </w:rPr>
        <w:t xml:space="preserve">detailed terms of reference for the Committee will be brought to the April meeting of the LEP Board. </w:t>
      </w:r>
      <w:r w:rsidR="00435D23">
        <w:rPr>
          <w:sz w:val="24"/>
          <w:szCs w:val="24"/>
        </w:rPr>
        <w:t xml:space="preserve"> </w:t>
      </w:r>
    </w:p>
    <w:p w:rsidR="00F01640" w:rsidRDefault="00F01640" w:rsidP="00F01640">
      <w:pPr>
        <w:pStyle w:val="PlainText"/>
        <w:spacing w:line="276" w:lineRule="auto"/>
        <w:rPr>
          <w:rFonts w:ascii="Arial" w:hAnsi="Arial" w:cs="Arial"/>
          <w:color w:val="0D0D0D"/>
          <w:sz w:val="24"/>
          <w:szCs w:val="24"/>
        </w:rPr>
      </w:pPr>
    </w:p>
    <w:p w:rsidR="00F01640" w:rsidRPr="00F01640" w:rsidRDefault="00A6630E" w:rsidP="00F01640">
      <w:pPr>
        <w:pStyle w:val="PlainText"/>
        <w:spacing w:line="276" w:lineRule="auto"/>
        <w:rPr>
          <w:rFonts w:ascii="Arial" w:hAnsi="Arial" w:cs="Arial"/>
          <w:color w:val="0D0D0D"/>
          <w:sz w:val="24"/>
          <w:szCs w:val="24"/>
        </w:rPr>
      </w:pPr>
      <w:r>
        <w:rPr>
          <w:rFonts w:ascii="Arial" w:hAnsi="Arial" w:cs="Arial"/>
          <w:color w:val="0D0D0D"/>
          <w:sz w:val="24"/>
          <w:szCs w:val="24"/>
        </w:rPr>
        <w:t>2.6</w:t>
      </w:r>
      <w:r w:rsidR="00F01640">
        <w:rPr>
          <w:rFonts w:ascii="Arial" w:hAnsi="Arial" w:cs="Arial"/>
          <w:color w:val="0D0D0D"/>
          <w:sz w:val="24"/>
          <w:szCs w:val="24"/>
        </w:rPr>
        <w:t xml:space="preserve">   </w:t>
      </w:r>
      <w:r w:rsidR="00F01640">
        <w:rPr>
          <w:rFonts w:ascii="Arial" w:hAnsi="Arial" w:cs="Arial"/>
          <w:b/>
          <w:color w:val="0D0D0D"/>
          <w:sz w:val="24"/>
          <w:szCs w:val="24"/>
        </w:rPr>
        <w:t>Section 2</w:t>
      </w:r>
      <w:r>
        <w:rPr>
          <w:rFonts w:ascii="Arial" w:hAnsi="Arial" w:cs="Arial"/>
          <w:b/>
          <w:color w:val="0D0D0D"/>
          <w:sz w:val="24"/>
          <w:szCs w:val="24"/>
        </w:rPr>
        <w:t xml:space="preserve"> - Local Authority Partnership W</w:t>
      </w:r>
      <w:r w:rsidR="00F01640">
        <w:rPr>
          <w:rFonts w:ascii="Arial" w:hAnsi="Arial" w:cs="Arial"/>
          <w:b/>
          <w:color w:val="0D0D0D"/>
          <w:sz w:val="24"/>
          <w:szCs w:val="24"/>
        </w:rPr>
        <w:t>orking</w:t>
      </w:r>
    </w:p>
    <w:p w:rsidR="00F01640" w:rsidRPr="00F01640" w:rsidRDefault="00F01640" w:rsidP="00F01640">
      <w:pPr>
        <w:ind w:left="540"/>
        <w:rPr>
          <w:color w:val="0D0D0D"/>
          <w:sz w:val="24"/>
          <w:szCs w:val="24"/>
        </w:rPr>
      </w:pPr>
      <w:r w:rsidRPr="00F01640">
        <w:rPr>
          <w:color w:val="0D0D0D"/>
          <w:sz w:val="24"/>
          <w:szCs w:val="24"/>
        </w:rPr>
        <w:t xml:space="preserve">This section of the final AF will set out the arrangements in place to demonstrate the relationship between the LEP and the Local Authority Leaders. </w:t>
      </w:r>
      <w:r w:rsidR="002E1E55">
        <w:rPr>
          <w:color w:val="0D0D0D"/>
          <w:sz w:val="24"/>
          <w:szCs w:val="24"/>
        </w:rPr>
        <w:t>Board</w:t>
      </w:r>
      <w:r w:rsidRPr="00F01640">
        <w:rPr>
          <w:color w:val="0D0D0D"/>
          <w:sz w:val="24"/>
          <w:szCs w:val="24"/>
        </w:rPr>
        <w:t xml:space="preserve"> members will be aware of the on-going Lancashire wide discussions between Lancashire Leaders regarding the potential to establish combined arrangements and the AF will need to reflect these discussions. </w:t>
      </w:r>
      <w:r w:rsidR="002E1E55">
        <w:rPr>
          <w:color w:val="0D0D0D"/>
          <w:sz w:val="24"/>
          <w:szCs w:val="24"/>
        </w:rPr>
        <w:t xml:space="preserve">Government recognise the current situation in Lancashire and understand that the Assurance Framework will only to be able to set out a holding position. </w:t>
      </w:r>
    </w:p>
    <w:p w:rsidR="00F01640" w:rsidRPr="00F01640" w:rsidRDefault="00F01640" w:rsidP="00F01640">
      <w:pPr>
        <w:pStyle w:val="ListParagraph"/>
        <w:rPr>
          <w:color w:val="0D0D0D"/>
          <w:sz w:val="24"/>
          <w:szCs w:val="24"/>
        </w:rPr>
      </w:pPr>
    </w:p>
    <w:p w:rsidR="00F01640" w:rsidRPr="001B1C65" w:rsidRDefault="00A6630E" w:rsidP="00A6630E">
      <w:pPr>
        <w:ind w:left="567" w:hanging="567"/>
        <w:rPr>
          <w:color w:val="0D0D0D"/>
          <w:sz w:val="24"/>
          <w:szCs w:val="24"/>
        </w:rPr>
      </w:pPr>
      <w:r>
        <w:rPr>
          <w:color w:val="0D0D0D"/>
          <w:sz w:val="24"/>
          <w:szCs w:val="24"/>
        </w:rPr>
        <w:t xml:space="preserve">2.7   </w:t>
      </w:r>
      <w:r w:rsidR="00F01640" w:rsidRPr="001B1C65">
        <w:rPr>
          <w:color w:val="0D0D0D"/>
          <w:sz w:val="24"/>
          <w:szCs w:val="24"/>
        </w:rPr>
        <w:t>The draft Assurance Framework will be an agenda item on the 30</w:t>
      </w:r>
      <w:r w:rsidR="00F01640" w:rsidRPr="001B1C65">
        <w:rPr>
          <w:color w:val="0D0D0D"/>
          <w:sz w:val="24"/>
          <w:szCs w:val="24"/>
          <w:vertAlign w:val="superscript"/>
        </w:rPr>
        <w:t>th</w:t>
      </w:r>
      <w:r w:rsidR="00F01640" w:rsidRPr="001B1C65">
        <w:rPr>
          <w:color w:val="0D0D0D"/>
          <w:sz w:val="24"/>
          <w:szCs w:val="24"/>
        </w:rPr>
        <w:t xml:space="preserve"> March </w:t>
      </w:r>
      <w:r w:rsidR="00303D76">
        <w:rPr>
          <w:color w:val="0D0D0D"/>
          <w:sz w:val="24"/>
          <w:szCs w:val="24"/>
        </w:rPr>
        <w:t xml:space="preserve">2015 </w:t>
      </w:r>
      <w:r w:rsidR="00F01640" w:rsidRPr="001B1C65">
        <w:rPr>
          <w:color w:val="0D0D0D"/>
          <w:sz w:val="24"/>
          <w:szCs w:val="24"/>
        </w:rPr>
        <w:t xml:space="preserve">meeting of the Lancashire Chief Executives. </w:t>
      </w:r>
      <w:r>
        <w:rPr>
          <w:color w:val="0D0D0D"/>
          <w:sz w:val="24"/>
          <w:szCs w:val="24"/>
        </w:rPr>
        <w:t xml:space="preserve">An update on the discussion of this meeting will be provided to the Board. </w:t>
      </w:r>
    </w:p>
    <w:p w:rsidR="001B1C65" w:rsidRDefault="001B1C65" w:rsidP="001B1C65">
      <w:pPr>
        <w:rPr>
          <w:color w:val="0D0D0D"/>
          <w:szCs w:val="24"/>
        </w:rPr>
      </w:pPr>
    </w:p>
    <w:p w:rsidR="00F01640" w:rsidRPr="001B1C65" w:rsidRDefault="001B1C65" w:rsidP="001B1C65">
      <w:pPr>
        <w:rPr>
          <w:color w:val="0D0D0D"/>
          <w:szCs w:val="24"/>
        </w:rPr>
      </w:pPr>
      <w:r w:rsidRPr="001B1C65">
        <w:rPr>
          <w:color w:val="0D0D0D"/>
          <w:sz w:val="24"/>
          <w:szCs w:val="24"/>
        </w:rPr>
        <w:t>2.</w:t>
      </w:r>
      <w:r w:rsidR="00A6630E">
        <w:rPr>
          <w:color w:val="0D0D0D"/>
          <w:sz w:val="24"/>
          <w:szCs w:val="24"/>
        </w:rPr>
        <w:t>8</w:t>
      </w:r>
      <w:r w:rsidRPr="001B1C65">
        <w:rPr>
          <w:b/>
          <w:color w:val="0D0D0D"/>
          <w:sz w:val="24"/>
          <w:szCs w:val="24"/>
        </w:rPr>
        <w:t xml:space="preserve">   </w:t>
      </w:r>
      <w:r w:rsidR="00F01640" w:rsidRPr="001B1C65">
        <w:rPr>
          <w:b/>
          <w:color w:val="0D0D0D"/>
          <w:sz w:val="24"/>
          <w:szCs w:val="24"/>
        </w:rPr>
        <w:t>Section 3 - Transparent Decision Making</w:t>
      </w:r>
    </w:p>
    <w:p w:rsidR="00F01640" w:rsidRDefault="00F01640" w:rsidP="001B1C65">
      <w:pPr>
        <w:pStyle w:val="ListParagraph"/>
        <w:ind w:left="567"/>
        <w:rPr>
          <w:color w:val="0D0D0D"/>
          <w:sz w:val="24"/>
          <w:szCs w:val="24"/>
        </w:rPr>
      </w:pPr>
      <w:r w:rsidRPr="001B1C65">
        <w:rPr>
          <w:color w:val="0D0D0D"/>
          <w:sz w:val="24"/>
          <w:szCs w:val="24"/>
        </w:rPr>
        <w:t xml:space="preserve">This section of the Assurance Framework provides the detail and evidence that the LEP has arrangements in place enabling effective and meaningful engagement of local partners and public, and that those arrangements operate transparently with LEP decisions capable of being independently scrutinised.  </w:t>
      </w:r>
      <w:r w:rsidR="003A070E">
        <w:rPr>
          <w:color w:val="0D0D0D"/>
          <w:sz w:val="24"/>
          <w:szCs w:val="24"/>
        </w:rPr>
        <w:t xml:space="preserve">There are two new </w:t>
      </w:r>
      <w:r w:rsidR="009E627A">
        <w:rPr>
          <w:color w:val="0D0D0D"/>
          <w:sz w:val="24"/>
          <w:szCs w:val="24"/>
        </w:rPr>
        <w:t xml:space="preserve">standard </w:t>
      </w:r>
      <w:r w:rsidR="003A070E">
        <w:rPr>
          <w:color w:val="0D0D0D"/>
          <w:sz w:val="24"/>
          <w:szCs w:val="24"/>
        </w:rPr>
        <w:t xml:space="preserve">policies which need to be agreed by </w:t>
      </w:r>
      <w:r w:rsidR="002E1E55">
        <w:rPr>
          <w:color w:val="0D0D0D"/>
          <w:sz w:val="24"/>
          <w:szCs w:val="24"/>
        </w:rPr>
        <w:t>the Board prior to their inclusion in the</w:t>
      </w:r>
      <w:r w:rsidR="003A070E">
        <w:rPr>
          <w:color w:val="0D0D0D"/>
          <w:sz w:val="24"/>
          <w:szCs w:val="24"/>
        </w:rPr>
        <w:t xml:space="preserve"> Assurance Framework. </w:t>
      </w:r>
    </w:p>
    <w:p w:rsidR="003A070E" w:rsidRDefault="003A070E" w:rsidP="003A070E">
      <w:pPr>
        <w:rPr>
          <w:color w:val="0D0D0D"/>
          <w:sz w:val="24"/>
          <w:szCs w:val="24"/>
        </w:rPr>
      </w:pPr>
    </w:p>
    <w:p w:rsidR="003A070E" w:rsidRPr="003A070E" w:rsidRDefault="00A6630E" w:rsidP="003A070E">
      <w:pPr>
        <w:rPr>
          <w:b/>
          <w:color w:val="0D0D0D"/>
          <w:sz w:val="24"/>
          <w:szCs w:val="24"/>
        </w:rPr>
      </w:pPr>
      <w:r>
        <w:rPr>
          <w:color w:val="0D0D0D"/>
          <w:sz w:val="24"/>
          <w:szCs w:val="24"/>
        </w:rPr>
        <w:t>2.9</w:t>
      </w:r>
      <w:r w:rsidR="003A070E">
        <w:rPr>
          <w:color w:val="0D0D0D"/>
          <w:sz w:val="24"/>
          <w:szCs w:val="24"/>
        </w:rPr>
        <w:t xml:space="preserve">    </w:t>
      </w:r>
      <w:r w:rsidR="003A070E" w:rsidRPr="003A070E">
        <w:rPr>
          <w:b/>
          <w:color w:val="0D0D0D"/>
          <w:sz w:val="24"/>
          <w:szCs w:val="24"/>
        </w:rPr>
        <w:t xml:space="preserve">Gifts and Hospitality </w:t>
      </w:r>
    </w:p>
    <w:p w:rsidR="003A070E" w:rsidRDefault="003A070E" w:rsidP="003A070E">
      <w:pPr>
        <w:ind w:left="600"/>
        <w:rPr>
          <w:color w:val="0D0D0D"/>
          <w:sz w:val="24"/>
          <w:szCs w:val="24"/>
        </w:rPr>
      </w:pPr>
      <w:r>
        <w:rPr>
          <w:color w:val="0D0D0D"/>
          <w:sz w:val="24"/>
          <w:szCs w:val="24"/>
        </w:rPr>
        <w:t>The LEP needs to publish its protocol for gifts and hospitality and the draft protocol is set out in</w:t>
      </w:r>
      <w:r w:rsidR="00393EAA">
        <w:rPr>
          <w:color w:val="0D0D0D"/>
          <w:sz w:val="24"/>
          <w:szCs w:val="24"/>
        </w:rPr>
        <w:t xml:space="preserve"> Annex 6</w:t>
      </w:r>
      <w:r>
        <w:rPr>
          <w:color w:val="0D0D0D"/>
          <w:sz w:val="24"/>
          <w:szCs w:val="24"/>
        </w:rPr>
        <w:t xml:space="preserve"> of the Assurance Framework. The </w:t>
      </w:r>
      <w:r w:rsidR="00137A6D">
        <w:rPr>
          <w:color w:val="0D0D0D"/>
          <w:sz w:val="24"/>
          <w:szCs w:val="24"/>
        </w:rPr>
        <w:t>Board is recommended to approve</w:t>
      </w:r>
      <w:r>
        <w:rPr>
          <w:color w:val="0D0D0D"/>
          <w:sz w:val="24"/>
          <w:szCs w:val="24"/>
        </w:rPr>
        <w:t xml:space="preserve"> this protocol. </w:t>
      </w:r>
    </w:p>
    <w:p w:rsidR="003A070E" w:rsidRDefault="003A070E" w:rsidP="003A070E">
      <w:pPr>
        <w:rPr>
          <w:color w:val="0D0D0D"/>
          <w:sz w:val="24"/>
          <w:szCs w:val="24"/>
        </w:rPr>
      </w:pPr>
    </w:p>
    <w:p w:rsidR="003A070E" w:rsidRPr="003A070E" w:rsidRDefault="00A6630E" w:rsidP="003A070E">
      <w:pPr>
        <w:rPr>
          <w:color w:val="0D0D0D"/>
          <w:sz w:val="24"/>
          <w:szCs w:val="24"/>
        </w:rPr>
      </w:pPr>
      <w:proofErr w:type="gramStart"/>
      <w:r>
        <w:rPr>
          <w:color w:val="0D0D0D"/>
          <w:sz w:val="24"/>
          <w:szCs w:val="24"/>
        </w:rPr>
        <w:t>2.10</w:t>
      </w:r>
      <w:r w:rsidR="003A070E">
        <w:rPr>
          <w:color w:val="0D0D0D"/>
          <w:sz w:val="24"/>
          <w:szCs w:val="24"/>
        </w:rPr>
        <w:t xml:space="preserve">  </w:t>
      </w:r>
      <w:r w:rsidR="003A070E" w:rsidRPr="003A070E">
        <w:rPr>
          <w:b/>
          <w:color w:val="0D0D0D"/>
          <w:sz w:val="24"/>
          <w:szCs w:val="24"/>
        </w:rPr>
        <w:t>Complaints</w:t>
      </w:r>
      <w:proofErr w:type="gramEnd"/>
      <w:r w:rsidR="003A070E" w:rsidRPr="003A070E">
        <w:rPr>
          <w:b/>
          <w:color w:val="0D0D0D"/>
          <w:sz w:val="24"/>
          <w:szCs w:val="24"/>
        </w:rPr>
        <w:t xml:space="preserve"> Policy</w:t>
      </w:r>
      <w:r w:rsidR="003A070E">
        <w:rPr>
          <w:color w:val="0D0D0D"/>
          <w:sz w:val="24"/>
          <w:szCs w:val="24"/>
        </w:rPr>
        <w:t xml:space="preserve">   </w:t>
      </w:r>
    </w:p>
    <w:p w:rsidR="003A070E" w:rsidRDefault="003A070E" w:rsidP="003A070E">
      <w:pPr>
        <w:ind w:left="600"/>
        <w:rPr>
          <w:color w:val="0D0D0D"/>
          <w:sz w:val="24"/>
          <w:szCs w:val="24"/>
        </w:rPr>
      </w:pPr>
      <w:r>
        <w:rPr>
          <w:color w:val="0D0D0D"/>
          <w:sz w:val="24"/>
          <w:szCs w:val="24"/>
        </w:rPr>
        <w:t xml:space="preserve">The LEP needs to publish its policy for </w:t>
      </w:r>
      <w:r w:rsidR="00137A6D">
        <w:rPr>
          <w:color w:val="0D0D0D"/>
          <w:sz w:val="24"/>
          <w:szCs w:val="24"/>
        </w:rPr>
        <w:t xml:space="preserve">dealing with complaints </w:t>
      </w:r>
      <w:r>
        <w:rPr>
          <w:color w:val="0D0D0D"/>
          <w:sz w:val="24"/>
          <w:szCs w:val="24"/>
        </w:rPr>
        <w:t>and the draft protocol is set out in</w:t>
      </w:r>
      <w:r w:rsidR="00393EAA">
        <w:rPr>
          <w:color w:val="0D0D0D"/>
          <w:sz w:val="24"/>
          <w:szCs w:val="24"/>
        </w:rPr>
        <w:t xml:space="preserve"> Annex 7 </w:t>
      </w:r>
      <w:r>
        <w:rPr>
          <w:color w:val="0D0D0D"/>
          <w:sz w:val="24"/>
          <w:szCs w:val="24"/>
        </w:rPr>
        <w:t>of the Assurance Framework. The Board is recom</w:t>
      </w:r>
      <w:r w:rsidR="00137A6D">
        <w:rPr>
          <w:color w:val="0D0D0D"/>
          <w:sz w:val="24"/>
          <w:szCs w:val="24"/>
        </w:rPr>
        <w:t>mended to approve this policy.</w:t>
      </w:r>
    </w:p>
    <w:p w:rsidR="00137A6D" w:rsidRPr="00A6630E" w:rsidRDefault="00A6630E" w:rsidP="00A6630E">
      <w:pPr>
        <w:tabs>
          <w:tab w:val="left" w:pos="0"/>
        </w:tabs>
        <w:rPr>
          <w:color w:val="0D0D0D"/>
          <w:sz w:val="24"/>
          <w:szCs w:val="24"/>
        </w:rPr>
      </w:pPr>
      <w:proofErr w:type="gramStart"/>
      <w:r>
        <w:rPr>
          <w:color w:val="0D0D0D"/>
          <w:sz w:val="24"/>
          <w:szCs w:val="24"/>
        </w:rPr>
        <w:lastRenderedPageBreak/>
        <w:t>2.11</w:t>
      </w:r>
      <w:r w:rsidR="00137A6D" w:rsidRPr="00A6630E">
        <w:rPr>
          <w:color w:val="0D0D0D"/>
          <w:sz w:val="24"/>
          <w:szCs w:val="24"/>
        </w:rPr>
        <w:t xml:space="preserve">  </w:t>
      </w:r>
      <w:r w:rsidR="00137A6D" w:rsidRPr="00A6630E">
        <w:rPr>
          <w:b/>
          <w:color w:val="0D0D0D"/>
          <w:sz w:val="24"/>
          <w:szCs w:val="24"/>
        </w:rPr>
        <w:t>Scrutiny</w:t>
      </w:r>
      <w:proofErr w:type="gramEnd"/>
    </w:p>
    <w:p w:rsidR="002E1E55" w:rsidRDefault="002E1E55" w:rsidP="002E1E55">
      <w:pPr>
        <w:ind w:left="567" w:hanging="27"/>
        <w:rPr>
          <w:color w:val="0D0D0D"/>
          <w:sz w:val="24"/>
          <w:szCs w:val="24"/>
        </w:rPr>
      </w:pPr>
      <w:r>
        <w:rPr>
          <w:color w:val="0D0D0D"/>
          <w:sz w:val="24"/>
          <w:szCs w:val="24"/>
        </w:rPr>
        <w:t xml:space="preserve">The establishment of </w:t>
      </w:r>
      <w:r w:rsidR="001722CD">
        <w:rPr>
          <w:color w:val="0D0D0D"/>
          <w:sz w:val="24"/>
          <w:szCs w:val="24"/>
        </w:rPr>
        <w:t xml:space="preserve">specific </w:t>
      </w:r>
      <w:r>
        <w:rPr>
          <w:color w:val="0D0D0D"/>
          <w:sz w:val="24"/>
          <w:szCs w:val="24"/>
        </w:rPr>
        <w:t xml:space="preserve">arrangements for broader scrutiny of the LEP will be influenced by the outcome </w:t>
      </w:r>
      <w:r w:rsidR="001722CD">
        <w:rPr>
          <w:color w:val="0D0D0D"/>
          <w:sz w:val="24"/>
          <w:szCs w:val="24"/>
        </w:rPr>
        <w:t xml:space="preserve">of the on-going </w:t>
      </w:r>
      <w:r w:rsidR="00A6630E">
        <w:rPr>
          <w:color w:val="0D0D0D"/>
          <w:sz w:val="24"/>
          <w:szCs w:val="24"/>
        </w:rPr>
        <w:t>discussions between Lancashire L</w:t>
      </w:r>
      <w:r w:rsidR="001722CD">
        <w:rPr>
          <w:color w:val="0D0D0D"/>
          <w:sz w:val="24"/>
          <w:szCs w:val="24"/>
        </w:rPr>
        <w:t xml:space="preserve">eaders regarding </w:t>
      </w:r>
      <w:r w:rsidR="00A6630E">
        <w:rPr>
          <w:color w:val="0D0D0D"/>
          <w:sz w:val="24"/>
          <w:szCs w:val="24"/>
        </w:rPr>
        <w:t xml:space="preserve">any combined arrangements. </w:t>
      </w:r>
      <w:r>
        <w:rPr>
          <w:color w:val="0D0D0D"/>
          <w:sz w:val="24"/>
          <w:szCs w:val="24"/>
        </w:rPr>
        <w:t>Government recognise the current situation in Lancashire and understand that the Assurance Framework will only to be able</w:t>
      </w:r>
      <w:r w:rsidR="001722CD">
        <w:rPr>
          <w:color w:val="0D0D0D"/>
          <w:sz w:val="24"/>
          <w:szCs w:val="24"/>
        </w:rPr>
        <w:t xml:space="preserve"> to set out a holding position, which states that existing legislation already allows for any local authority to scrutinise the LEP. </w:t>
      </w:r>
    </w:p>
    <w:p w:rsidR="00137A6D" w:rsidRDefault="002E1E55" w:rsidP="00137A6D">
      <w:pPr>
        <w:rPr>
          <w:color w:val="0D0D0D"/>
          <w:sz w:val="24"/>
          <w:szCs w:val="24"/>
        </w:rPr>
      </w:pPr>
      <w:r w:rsidRPr="001722CD">
        <w:rPr>
          <w:color w:val="0D0D0D"/>
          <w:sz w:val="24"/>
          <w:szCs w:val="24"/>
        </w:rPr>
        <w:t xml:space="preserve">   </w:t>
      </w:r>
    </w:p>
    <w:p w:rsidR="00F01640" w:rsidRPr="00137A6D" w:rsidRDefault="00A6630E" w:rsidP="00137A6D">
      <w:pPr>
        <w:rPr>
          <w:color w:val="0D0D0D"/>
          <w:sz w:val="24"/>
          <w:szCs w:val="24"/>
        </w:rPr>
      </w:pPr>
      <w:r>
        <w:rPr>
          <w:color w:val="0D0D0D"/>
          <w:sz w:val="24"/>
          <w:szCs w:val="24"/>
        </w:rPr>
        <w:t>2.12</w:t>
      </w:r>
      <w:r w:rsidR="00137A6D">
        <w:rPr>
          <w:color w:val="0D0D0D"/>
          <w:sz w:val="24"/>
          <w:szCs w:val="24"/>
        </w:rPr>
        <w:t xml:space="preserve"> </w:t>
      </w:r>
      <w:r w:rsidR="00F01640" w:rsidRPr="00137A6D">
        <w:rPr>
          <w:b/>
          <w:color w:val="0D0D0D"/>
          <w:sz w:val="24"/>
          <w:szCs w:val="24"/>
        </w:rPr>
        <w:t>Section 4 - Accountable Decision Making</w:t>
      </w:r>
    </w:p>
    <w:p w:rsidR="00F01640" w:rsidRDefault="00F01640" w:rsidP="001B1C65">
      <w:pPr>
        <w:pStyle w:val="PlainText"/>
        <w:spacing w:line="276" w:lineRule="auto"/>
        <w:ind w:left="600"/>
        <w:rPr>
          <w:rFonts w:ascii="Arial" w:hAnsi="Arial" w:cs="Arial"/>
          <w:sz w:val="24"/>
          <w:szCs w:val="24"/>
        </w:rPr>
      </w:pPr>
      <w:r>
        <w:rPr>
          <w:rFonts w:ascii="Arial" w:hAnsi="Arial" w:cs="Arial"/>
          <w:color w:val="0D0D0D"/>
          <w:sz w:val="24"/>
          <w:szCs w:val="24"/>
        </w:rPr>
        <w:t>This section of the Assurance Framework demonstrates that the L</w:t>
      </w:r>
      <w:r w:rsidR="003A070E">
        <w:rPr>
          <w:rFonts w:ascii="Arial" w:hAnsi="Arial" w:cs="Arial"/>
          <w:color w:val="0D0D0D"/>
          <w:sz w:val="24"/>
          <w:szCs w:val="24"/>
        </w:rPr>
        <w:t>EP, and the County Council, as accountable b</w:t>
      </w:r>
      <w:r>
        <w:rPr>
          <w:rFonts w:ascii="Arial" w:hAnsi="Arial" w:cs="Arial"/>
          <w:color w:val="0D0D0D"/>
          <w:sz w:val="24"/>
          <w:szCs w:val="24"/>
        </w:rPr>
        <w:t xml:space="preserve">ody, </w:t>
      </w:r>
      <w:r>
        <w:rPr>
          <w:rFonts w:ascii="Arial" w:hAnsi="Arial" w:cs="Arial"/>
          <w:sz w:val="24"/>
          <w:szCs w:val="24"/>
        </w:rPr>
        <w:t xml:space="preserve">have put in place the administrative, financial and legal support necessary to enable the LEP to carry out its functions in an effective and efficient way. </w:t>
      </w:r>
    </w:p>
    <w:p w:rsidR="001B1C65" w:rsidRDefault="001B1C65" w:rsidP="001B1C65">
      <w:pPr>
        <w:pStyle w:val="PlainText"/>
        <w:spacing w:line="276" w:lineRule="auto"/>
        <w:ind w:left="600"/>
        <w:rPr>
          <w:rFonts w:ascii="Arial" w:hAnsi="Arial" w:cs="Arial"/>
          <w:sz w:val="24"/>
          <w:szCs w:val="24"/>
        </w:rPr>
      </w:pPr>
    </w:p>
    <w:p w:rsidR="00F01640" w:rsidRPr="001B1C65" w:rsidRDefault="00137A6D" w:rsidP="001B1C65">
      <w:pPr>
        <w:pStyle w:val="PlainText"/>
        <w:spacing w:line="276" w:lineRule="auto"/>
        <w:rPr>
          <w:rFonts w:ascii="Arial" w:hAnsi="Arial" w:cs="Arial"/>
          <w:color w:val="0D0D0D"/>
          <w:sz w:val="24"/>
          <w:szCs w:val="24"/>
        </w:rPr>
      </w:pPr>
      <w:proofErr w:type="gramStart"/>
      <w:r>
        <w:rPr>
          <w:rFonts w:ascii="Arial" w:hAnsi="Arial" w:cs="Arial"/>
          <w:sz w:val="24"/>
          <w:szCs w:val="24"/>
        </w:rPr>
        <w:t>2.</w:t>
      </w:r>
      <w:r w:rsidR="00A6630E">
        <w:rPr>
          <w:rFonts w:ascii="Arial" w:hAnsi="Arial" w:cs="Arial"/>
          <w:sz w:val="24"/>
          <w:szCs w:val="24"/>
        </w:rPr>
        <w:t>13</w:t>
      </w:r>
      <w:r w:rsidR="001B1C65">
        <w:rPr>
          <w:rFonts w:ascii="Arial" w:hAnsi="Arial" w:cs="Arial"/>
          <w:sz w:val="24"/>
          <w:szCs w:val="24"/>
        </w:rPr>
        <w:t xml:space="preserve">  </w:t>
      </w:r>
      <w:r w:rsidR="00F01640">
        <w:rPr>
          <w:rFonts w:ascii="Arial" w:hAnsi="Arial" w:cs="Arial"/>
          <w:b/>
          <w:color w:val="0D0D0D"/>
          <w:sz w:val="24"/>
          <w:szCs w:val="24"/>
        </w:rPr>
        <w:t>Section</w:t>
      </w:r>
      <w:proofErr w:type="gramEnd"/>
      <w:r w:rsidR="00F01640">
        <w:rPr>
          <w:rFonts w:ascii="Arial" w:hAnsi="Arial" w:cs="Arial"/>
          <w:b/>
          <w:color w:val="0D0D0D"/>
          <w:sz w:val="24"/>
          <w:szCs w:val="24"/>
        </w:rPr>
        <w:t xml:space="preserve"> 5 - Ensuring Value for Money</w:t>
      </w:r>
    </w:p>
    <w:p w:rsidR="00F01640" w:rsidRDefault="00F01640" w:rsidP="001B1C65">
      <w:pPr>
        <w:ind w:left="570"/>
        <w:rPr>
          <w:sz w:val="24"/>
          <w:szCs w:val="24"/>
        </w:rPr>
      </w:pPr>
      <w:r w:rsidRPr="001B1C65">
        <w:rPr>
          <w:sz w:val="24"/>
          <w:szCs w:val="24"/>
        </w:rPr>
        <w:t xml:space="preserve">This section of the Assurance Framework sets out the processes which are in place to ensure that value for money is obtained from the LEP's direction of public resources. </w:t>
      </w:r>
    </w:p>
    <w:p w:rsidR="00137A6D" w:rsidRDefault="00137A6D" w:rsidP="00137A6D">
      <w:pPr>
        <w:rPr>
          <w:sz w:val="24"/>
          <w:szCs w:val="24"/>
        </w:rPr>
      </w:pPr>
    </w:p>
    <w:p w:rsidR="00137A6D" w:rsidRPr="00137A6D" w:rsidRDefault="00137A6D" w:rsidP="00137A6D">
      <w:pPr>
        <w:pStyle w:val="ListParagraph"/>
        <w:numPr>
          <w:ilvl w:val="0"/>
          <w:numId w:val="1"/>
        </w:numPr>
        <w:rPr>
          <w:b/>
          <w:sz w:val="24"/>
          <w:szCs w:val="24"/>
        </w:rPr>
      </w:pPr>
      <w:r>
        <w:rPr>
          <w:sz w:val="24"/>
          <w:szCs w:val="24"/>
        </w:rPr>
        <w:t xml:space="preserve">   </w:t>
      </w:r>
      <w:r w:rsidRPr="00137A6D">
        <w:rPr>
          <w:b/>
          <w:sz w:val="24"/>
          <w:szCs w:val="24"/>
        </w:rPr>
        <w:t xml:space="preserve">Stakeholder Engagement </w:t>
      </w:r>
    </w:p>
    <w:p w:rsidR="00262640" w:rsidRDefault="00262640" w:rsidP="001B1C65">
      <w:pPr>
        <w:pStyle w:val="PlainText"/>
        <w:rPr>
          <w:rFonts w:ascii="Arial" w:hAnsi="Arial" w:cs="Arial"/>
          <w:sz w:val="24"/>
          <w:szCs w:val="24"/>
        </w:rPr>
      </w:pPr>
    </w:p>
    <w:p w:rsidR="00262640" w:rsidRDefault="00137A6D" w:rsidP="00137A6D">
      <w:pPr>
        <w:pStyle w:val="PlainText"/>
        <w:ind w:left="567" w:hanging="567"/>
        <w:rPr>
          <w:rFonts w:ascii="Arial" w:hAnsi="Arial" w:cs="Arial"/>
          <w:sz w:val="24"/>
          <w:szCs w:val="24"/>
        </w:rPr>
      </w:pPr>
      <w:r>
        <w:rPr>
          <w:rFonts w:ascii="Arial" w:hAnsi="Arial" w:cs="Arial"/>
          <w:sz w:val="24"/>
          <w:szCs w:val="24"/>
        </w:rPr>
        <w:t>3.1</w:t>
      </w:r>
      <w:r w:rsidR="00262640">
        <w:rPr>
          <w:rFonts w:ascii="Arial" w:hAnsi="Arial" w:cs="Arial"/>
          <w:sz w:val="24"/>
          <w:szCs w:val="24"/>
        </w:rPr>
        <w:tab/>
      </w:r>
      <w:r>
        <w:rPr>
          <w:rFonts w:ascii="Arial" w:hAnsi="Arial" w:cs="Arial"/>
          <w:sz w:val="24"/>
          <w:szCs w:val="24"/>
        </w:rPr>
        <w:t xml:space="preserve">At its meeting in February the Board noted a requirement for </w:t>
      </w:r>
      <w:r w:rsidR="00262640">
        <w:rPr>
          <w:rFonts w:ascii="Arial" w:hAnsi="Arial" w:cs="Arial"/>
          <w:sz w:val="24"/>
          <w:szCs w:val="24"/>
        </w:rPr>
        <w:t>engagement with two key stakeholder groups, namely local M</w:t>
      </w:r>
      <w:r>
        <w:rPr>
          <w:rFonts w:ascii="Arial" w:hAnsi="Arial" w:cs="Arial"/>
          <w:sz w:val="24"/>
          <w:szCs w:val="24"/>
        </w:rPr>
        <w:t xml:space="preserve">Ps and local authority Leaders, on the emerging Assurance Framework. </w:t>
      </w:r>
      <w:r w:rsidR="00262640">
        <w:rPr>
          <w:rFonts w:ascii="Arial" w:hAnsi="Arial" w:cs="Arial"/>
          <w:sz w:val="24"/>
          <w:szCs w:val="24"/>
        </w:rPr>
        <w:t xml:space="preserve"> </w:t>
      </w:r>
    </w:p>
    <w:p w:rsidR="00262640" w:rsidRDefault="00262640" w:rsidP="00262640">
      <w:pPr>
        <w:pStyle w:val="PlainText"/>
        <w:ind w:left="567" w:hanging="567"/>
        <w:rPr>
          <w:rFonts w:ascii="Arial" w:hAnsi="Arial" w:cs="Arial"/>
          <w:sz w:val="24"/>
          <w:szCs w:val="24"/>
        </w:rPr>
      </w:pPr>
    </w:p>
    <w:p w:rsidR="00137A6D" w:rsidRDefault="00137A6D" w:rsidP="00262640">
      <w:pPr>
        <w:pStyle w:val="PlainText"/>
        <w:ind w:left="567" w:hanging="567"/>
        <w:rPr>
          <w:rFonts w:ascii="Arial" w:hAnsi="Arial" w:cs="Arial"/>
          <w:sz w:val="24"/>
          <w:szCs w:val="24"/>
        </w:rPr>
      </w:pPr>
      <w:r>
        <w:rPr>
          <w:rFonts w:ascii="Arial" w:hAnsi="Arial" w:cs="Arial"/>
          <w:sz w:val="24"/>
          <w:szCs w:val="24"/>
        </w:rPr>
        <w:t>3.2</w:t>
      </w:r>
      <w:r w:rsidR="00262640">
        <w:rPr>
          <w:rFonts w:ascii="Arial" w:hAnsi="Arial" w:cs="Arial"/>
          <w:sz w:val="24"/>
          <w:szCs w:val="24"/>
        </w:rPr>
        <w:tab/>
      </w:r>
      <w:r w:rsidRPr="00137A6D">
        <w:rPr>
          <w:rFonts w:ascii="Arial" w:hAnsi="Arial" w:cs="Arial"/>
          <w:b/>
          <w:sz w:val="24"/>
          <w:szCs w:val="24"/>
        </w:rPr>
        <w:t>Local Authorities</w:t>
      </w:r>
      <w:r>
        <w:rPr>
          <w:rFonts w:ascii="Arial" w:hAnsi="Arial" w:cs="Arial"/>
          <w:sz w:val="24"/>
          <w:szCs w:val="24"/>
        </w:rPr>
        <w:t xml:space="preserve"> </w:t>
      </w:r>
    </w:p>
    <w:p w:rsidR="00262640" w:rsidRDefault="00262640" w:rsidP="00137A6D">
      <w:pPr>
        <w:pStyle w:val="PlainText"/>
        <w:ind w:left="567"/>
        <w:rPr>
          <w:rFonts w:ascii="Arial" w:hAnsi="Arial" w:cs="Arial"/>
          <w:sz w:val="24"/>
          <w:szCs w:val="24"/>
        </w:rPr>
      </w:pPr>
      <w:r>
        <w:rPr>
          <w:rFonts w:ascii="Arial" w:hAnsi="Arial" w:cs="Arial"/>
          <w:sz w:val="24"/>
          <w:szCs w:val="24"/>
        </w:rPr>
        <w:t xml:space="preserve">With regard to engagement with local authority leaders, </w:t>
      </w:r>
      <w:r w:rsidR="00137A6D">
        <w:rPr>
          <w:rFonts w:ascii="Arial" w:hAnsi="Arial" w:cs="Arial"/>
          <w:sz w:val="24"/>
          <w:szCs w:val="24"/>
        </w:rPr>
        <w:t xml:space="preserve">an email has been sent to all Chief Executives, copied to all local authority leaders </w:t>
      </w:r>
      <w:r w:rsidR="000864E7">
        <w:rPr>
          <w:rFonts w:ascii="Arial" w:hAnsi="Arial" w:cs="Arial"/>
          <w:sz w:val="24"/>
          <w:szCs w:val="24"/>
        </w:rPr>
        <w:t xml:space="preserve">is attached at </w:t>
      </w:r>
      <w:r w:rsidR="00F61F4B">
        <w:rPr>
          <w:rFonts w:ascii="Arial" w:hAnsi="Arial" w:cs="Arial"/>
          <w:b/>
          <w:i/>
          <w:sz w:val="24"/>
          <w:szCs w:val="24"/>
        </w:rPr>
        <w:t>Appendix</w:t>
      </w:r>
      <w:r w:rsidR="00A6630E">
        <w:rPr>
          <w:rFonts w:ascii="Arial" w:hAnsi="Arial" w:cs="Arial"/>
          <w:b/>
          <w:i/>
          <w:sz w:val="24"/>
          <w:szCs w:val="24"/>
        </w:rPr>
        <w:t xml:space="preserve"> '2</w:t>
      </w:r>
      <w:r w:rsidR="000864E7" w:rsidRPr="000864E7">
        <w:rPr>
          <w:rFonts w:ascii="Arial" w:hAnsi="Arial" w:cs="Arial"/>
          <w:b/>
          <w:i/>
          <w:sz w:val="24"/>
          <w:szCs w:val="24"/>
        </w:rPr>
        <w:t>'</w:t>
      </w:r>
      <w:r w:rsidR="000864E7">
        <w:rPr>
          <w:rFonts w:ascii="Arial" w:hAnsi="Arial" w:cs="Arial"/>
          <w:sz w:val="24"/>
          <w:szCs w:val="24"/>
        </w:rPr>
        <w:t>. A presentation on the Assurance Framework is being made to Lancashire Chief Executives on 30</w:t>
      </w:r>
      <w:r w:rsidR="000864E7" w:rsidRPr="000864E7">
        <w:rPr>
          <w:rFonts w:ascii="Arial" w:hAnsi="Arial" w:cs="Arial"/>
          <w:sz w:val="24"/>
          <w:szCs w:val="24"/>
          <w:vertAlign w:val="superscript"/>
        </w:rPr>
        <w:t>th</w:t>
      </w:r>
      <w:r w:rsidR="007A5273">
        <w:rPr>
          <w:rFonts w:ascii="Arial" w:hAnsi="Arial" w:cs="Arial"/>
          <w:sz w:val="24"/>
          <w:szCs w:val="24"/>
        </w:rPr>
        <w:t xml:space="preserve"> March, with a draft Assurance Framework circulated to all Leaders and Chief Executives in advance of the 30</w:t>
      </w:r>
      <w:r w:rsidR="007A5273" w:rsidRPr="007A5273">
        <w:rPr>
          <w:rFonts w:ascii="Arial" w:hAnsi="Arial" w:cs="Arial"/>
          <w:sz w:val="24"/>
          <w:szCs w:val="24"/>
          <w:vertAlign w:val="superscript"/>
        </w:rPr>
        <w:t>th</w:t>
      </w:r>
      <w:r w:rsidR="007A5273">
        <w:rPr>
          <w:rFonts w:ascii="Arial" w:hAnsi="Arial" w:cs="Arial"/>
          <w:sz w:val="24"/>
          <w:szCs w:val="24"/>
        </w:rPr>
        <w:t xml:space="preserve"> March. </w:t>
      </w:r>
    </w:p>
    <w:p w:rsidR="00262640" w:rsidRDefault="00262640" w:rsidP="00262640">
      <w:pPr>
        <w:pStyle w:val="PlainText"/>
        <w:ind w:left="567" w:hanging="567"/>
        <w:rPr>
          <w:rFonts w:ascii="Arial" w:hAnsi="Arial" w:cs="Arial"/>
          <w:sz w:val="24"/>
          <w:szCs w:val="24"/>
        </w:rPr>
      </w:pPr>
    </w:p>
    <w:p w:rsidR="00137A6D" w:rsidRDefault="00137A6D" w:rsidP="00262640">
      <w:pPr>
        <w:pStyle w:val="PlainText"/>
        <w:ind w:left="567" w:hanging="567"/>
        <w:rPr>
          <w:rFonts w:ascii="Arial" w:hAnsi="Arial" w:cs="Arial"/>
          <w:sz w:val="24"/>
          <w:szCs w:val="24"/>
        </w:rPr>
      </w:pPr>
      <w:r>
        <w:rPr>
          <w:rFonts w:ascii="Arial" w:hAnsi="Arial" w:cs="Arial"/>
          <w:sz w:val="24"/>
          <w:szCs w:val="24"/>
        </w:rPr>
        <w:t>3.3</w:t>
      </w:r>
      <w:r w:rsidR="00262640">
        <w:rPr>
          <w:rFonts w:ascii="Arial" w:hAnsi="Arial" w:cs="Arial"/>
          <w:sz w:val="24"/>
          <w:szCs w:val="24"/>
        </w:rPr>
        <w:tab/>
      </w:r>
      <w:r w:rsidRPr="00137A6D">
        <w:rPr>
          <w:rFonts w:ascii="Arial" w:hAnsi="Arial" w:cs="Arial"/>
          <w:b/>
          <w:sz w:val="24"/>
          <w:szCs w:val="24"/>
        </w:rPr>
        <w:t>Lancashire MPs</w:t>
      </w:r>
      <w:r>
        <w:rPr>
          <w:rFonts w:ascii="Arial" w:hAnsi="Arial" w:cs="Arial"/>
          <w:sz w:val="24"/>
          <w:szCs w:val="24"/>
        </w:rPr>
        <w:t xml:space="preserve"> </w:t>
      </w:r>
    </w:p>
    <w:p w:rsidR="00262640" w:rsidRDefault="00262640" w:rsidP="00137A6D">
      <w:pPr>
        <w:pStyle w:val="PlainText"/>
        <w:ind w:left="567"/>
        <w:rPr>
          <w:rFonts w:ascii="Arial" w:hAnsi="Arial" w:cs="Arial"/>
          <w:sz w:val="24"/>
          <w:szCs w:val="24"/>
        </w:rPr>
      </w:pPr>
      <w:r>
        <w:rPr>
          <w:rFonts w:ascii="Arial" w:hAnsi="Arial" w:cs="Arial"/>
          <w:sz w:val="24"/>
          <w:szCs w:val="24"/>
        </w:rPr>
        <w:t xml:space="preserve">With regard to </w:t>
      </w:r>
      <w:r w:rsidR="001722CD">
        <w:rPr>
          <w:rFonts w:ascii="Arial" w:hAnsi="Arial" w:cs="Arial"/>
          <w:sz w:val="24"/>
          <w:szCs w:val="24"/>
        </w:rPr>
        <w:t xml:space="preserve">on-going </w:t>
      </w:r>
      <w:r>
        <w:rPr>
          <w:rFonts w:ascii="Arial" w:hAnsi="Arial" w:cs="Arial"/>
          <w:sz w:val="24"/>
          <w:szCs w:val="24"/>
        </w:rPr>
        <w:t>engagement with local MPs, it is proposed that LEP representatives meet with MPs formally, once every term of Parliament, here in Lancashire - essentially three times per year. In terms of deve</w:t>
      </w:r>
      <w:r w:rsidR="000864E7">
        <w:rPr>
          <w:rFonts w:ascii="Arial" w:hAnsi="Arial" w:cs="Arial"/>
          <w:sz w:val="24"/>
          <w:szCs w:val="24"/>
        </w:rPr>
        <w:t xml:space="preserve">loping the Assurance Framework, the Board agreed in February that Lancashire MPs be offered the opportunity to attend </w:t>
      </w:r>
      <w:r>
        <w:rPr>
          <w:rFonts w:ascii="Arial" w:hAnsi="Arial" w:cs="Arial"/>
          <w:sz w:val="24"/>
          <w:szCs w:val="24"/>
        </w:rPr>
        <w:t>a briefing session</w:t>
      </w:r>
      <w:r w:rsidR="000864E7">
        <w:rPr>
          <w:rFonts w:ascii="Arial" w:hAnsi="Arial" w:cs="Arial"/>
          <w:sz w:val="24"/>
          <w:szCs w:val="24"/>
        </w:rPr>
        <w:t xml:space="preserve"> with two dates offered in late February/early March. Unfortunately no MPs attended either of the sessions. </w:t>
      </w:r>
    </w:p>
    <w:p w:rsidR="000864E7" w:rsidRDefault="000864E7" w:rsidP="000864E7">
      <w:pPr>
        <w:pStyle w:val="PlainText"/>
        <w:rPr>
          <w:rFonts w:ascii="Arial" w:hAnsi="Arial" w:cs="Arial"/>
          <w:sz w:val="24"/>
          <w:szCs w:val="24"/>
        </w:rPr>
      </w:pPr>
    </w:p>
    <w:p w:rsidR="00303D76" w:rsidRDefault="00303D76" w:rsidP="000864E7">
      <w:pPr>
        <w:pStyle w:val="PlainText"/>
        <w:rPr>
          <w:rFonts w:ascii="Arial" w:hAnsi="Arial" w:cs="Arial"/>
          <w:sz w:val="24"/>
          <w:szCs w:val="24"/>
        </w:rPr>
      </w:pPr>
    </w:p>
    <w:p w:rsidR="00303D76" w:rsidRDefault="00303D76" w:rsidP="000864E7">
      <w:pPr>
        <w:pStyle w:val="PlainText"/>
        <w:rPr>
          <w:rFonts w:ascii="Arial" w:hAnsi="Arial" w:cs="Arial"/>
          <w:sz w:val="24"/>
          <w:szCs w:val="24"/>
        </w:rPr>
      </w:pPr>
    </w:p>
    <w:p w:rsidR="00303D76" w:rsidRDefault="00303D76" w:rsidP="000864E7">
      <w:pPr>
        <w:pStyle w:val="PlainText"/>
        <w:rPr>
          <w:rFonts w:ascii="Arial" w:hAnsi="Arial" w:cs="Arial"/>
          <w:sz w:val="24"/>
          <w:szCs w:val="24"/>
        </w:rPr>
      </w:pPr>
    </w:p>
    <w:p w:rsidR="000864E7" w:rsidRDefault="000864E7" w:rsidP="000864E7">
      <w:pPr>
        <w:pStyle w:val="PlainText"/>
        <w:rPr>
          <w:rFonts w:ascii="Arial" w:hAnsi="Arial" w:cs="Arial"/>
          <w:sz w:val="24"/>
          <w:szCs w:val="24"/>
        </w:rPr>
      </w:pPr>
      <w:r>
        <w:rPr>
          <w:rFonts w:ascii="Arial" w:hAnsi="Arial" w:cs="Arial"/>
          <w:sz w:val="24"/>
          <w:szCs w:val="24"/>
        </w:rPr>
        <w:lastRenderedPageBreak/>
        <w:t xml:space="preserve">3.4   </w:t>
      </w:r>
      <w:r w:rsidRPr="000864E7">
        <w:rPr>
          <w:rFonts w:ascii="Arial" w:hAnsi="Arial" w:cs="Arial"/>
          <w:b/>
          <w:sz w:val="24"/>
          <w:szCs w:val="24"/>
        </w:rPr>
        <w:t>Accountable Body Approval Process</w:t>
      </w:r>
      <w:r>
        <w:rPr>
          <w:rFonts w:ascii="Arial" w:hAnsi="Arial" w:cs="Arial"/>
          <w:sz w:val="24"/>
          <w:szCs w:val="24"/>
        </w:rPr>
        <w:t xml:space="preserve"> </w:t>
      </w:r>
    </w:p>
    <w:p w:rsidR="0047569C" w:rsidRPr="0047569C" w:rsidRDefault="0047569C" w:rsidP="0047569C">
      <w:pPr>
        <w:ind w:left="567" w:hanging="720"/>
        <w:rPr>
          <w:sz w:val="24"/>
          <w:szCs w:val="24"/>
        </w:rPr>
      </w:pPr>
      <w:r>
        <w:rPr>
          <w:sz w:val="24"/>
          <w:szCs w:val="24"/>
        </w:rPr>
        <w:t xml:space="preserve">          </w:t>
      </w:r>
      <w:r w:rsidRPr="0047569C">
        <w:rPr>
          <w:sz w:val="24"/>
          <w:szCs w:val="24"/>
        </w:rPr>
        <w:t>The Department for Communities and L</w:t>
      </w:r>
      <w:r>
        <w:rPr>
          <w:sz w:val="24"/>
          <w:szCs w:val="24"/>
        </w:rPr>
        <w:t xml:space="preserve">ocal Government (CLG) have </w:t>
      </w:r>
      <w:r w:rsidRPr="0047569C">
        <w:rPr>
          <w:sz w:val="24"/>
          <w:szCs w:val="24"/>
        </w:rPr>
        <w:t xml:space="preserve">requested that </w:t>
      </w:r>
      <w:r>
        <w:rPr>
          <w:sz w:val="24"/>
          <w:szCs w:val="24"/>
        </w:rPr>
        <w:t>all accountable bodies</w:t>
      </w:r>
      <w:r w:rsidRPr="0047569C">
        <w:rPr>
          <w:sz w:val="24"/>
          <w:szCs w:val="24"/>
        </w:rPr>
        <w:t>, write to Government, in April 2015, confirming that</w:t>
      </w:r>
      <w:r>
        <w:rPr>
          <w:sz w:val="24"/>
          <w:szCs w:val="24"/>
        </w:rPr>
        <w:t>:</w:t>
      </w:r>
    </w:p>
    <w:p w:rsidR="0047569C" w:rsidRPr="0047569C" w:rsidRDefault="0047569C" w:rsidP="0047569C">
      <w:pPr>
        <w:pStyle w:val="PlainText"/>
        <w:jc w:val="both"/>
        <w:rPr>
          <w:rFonts w:ascii="Arial" w:hAnsi="Arial" w:cs="Arial"/>
          <w:sz w:val="24"/>
          <w:szCs w:val="24"/>
        </w:rPr>
      </w:pPr>
    </w:p>
    <w:p w:rsidR="0047569C" w:rsidRPr="0047569C" w:rsidRDefault="0047569C" w:rsidP="001722CD">
      <w:pPr>
        <w:pStyle w:val="PlainText"/>
        <w:numPr>
          <w:ilvl w:val="0"/>
          <w:numId w:val="26"/>
        </w:numPr>
        <w:ind w:left="1276" w:hanging="709"/>
        <w:jc w:val="both"/>
        <w:rPr>
          <w:rFonts w:ascii="Arial" w:hAnsi="Arial" w:cs="Arial"/>
          <w:sz w:val="24"/>
          <w:szCs w:val="24"/>
        </w:rPr>
      </w:pPr>
      <w:r>
        <w:rPr>
          <w:rFonts w:ascii="Arial" w:hAnsi="Arial" w:cs="Arial"/>
          <w:sz w:val="24"/>
          <w:szCs w:val="24"/>
        </w:rPr>
        <w:t>the LEP has prepared an Assurance Framework</w:t>
      </w:r>
      <w:r w:rsidRPr="0047569C">
        <w:rPr>
          <w:rFonts w:ascii="Arial" w:hAnsi="Arial" w:cs="Arial"/>
          <w:sz w:val="24"/>
          <w:szCs w:val="24"/>
        </w:rPr>
        <w:t xml:space="preserve">; </w:t>
      </w:r>
    </w:p>
    <w:p w:rsidR="0047569C" w:rsidRPr="0047569C" w:rsidRDefault="0047569C" w:rsidP="001722CD">
      <w:pPr>
        <w:pStyle w:val="PlainText"/>
        <w:numPr>
          <w:ilvl w:val="0"/>
          <w:numId w:val="26"/>
        </w:numPr>
        <w:ind w:left="1276" w:hanging="709"/>
        <w:jc w:val="both"/>
        <w:rPr>
          <w:rFonts w:ascii="Arial" w:hAnsi="Arial" w:cs="Arial"/>
          <w:sz w:val="24"/>
          <w:szCs w:val="24"/>
        </w:rPr>
      </w:pPr>
      <w:r w:rsidRPr="0047569C">
        <w:rPr>
          <w:rFonts w:ascii="Arial" w:hAnsi="Arial" w:cs="Arial"/>
          <w:sz w:val="24"/>
          <w:szCs w:val="24"/>
        </w:rPr>
        <w:t xml:space="preserve">the </w:t>
      </w:r>
      <w:r>
        <w:rPr>
          <w:rFonts w:ascii="Arial" w:hAnsi="Arial" w:cs="Arial"/>
          <w:sz w:val="24"/>
          <w:szCs w:val="24"/>
        </w:rPr>
        <w:t>Framework</w:t>
      </w:r>
      <w:r w:rsidRPr="0047569C">
        <w:rPr>
          <w:rFonts w:ascii="Arial" w:hAnsi="Arial" w:cs="Arial"/>
          <w:sz w:val="24"/>
          <w:szCs w:val="24"/>
        </w:rPr>
        <w:t xml:space="preserve"> has been prepared in line with guidance; and </w:t>
      </w:r>
    </w:p>
    <w:p w:rsidR="0047569C" w:rsidRDefault="0047569C" w:rsidP="001722CD">
      <w:pPr>
        <w:pStyle w:val="PlainText"/>
        <w:numPr>
          <w:ilvl w:val="0"/>
          <w:numId w:val="26"/>
        </w:numPr>
        <w:ind w:left="1276" w:hanging="709"/>
        <w:jc w:val="both"/>
        <w:rPr>
          <w:rFonts w:ascii="Arial" w:hAnsi="Arial" w:cs="Arial"/>
          <w:sz w:val="24"/>
          <w:szCs w:val="24"/>
        </w:rPr>
      </w:pPr>
      <w:r w:rsidRPr="0047569C">
        <w:rPr>
          <w:rFonts w:ascii="Arial" w:hAnsi="Arial" w:cs="Arial"/>
          <w:sz w:val="24"/>
          <w:szCs w:val="24"/>
        </w:rPr>
        <w:t xml:space="preserve">the County Council has approved the </w:t>
      </w:r>
      <w:r>
        <w:rPr>
          <w:rFonts w:ascii="Arial" w:hAnsi="Arial" w:cs="Arial"/>
          <w:sz w:val="24"/>
          <w:szCs w:val="24"/>
        </w:rPr>
        <w:t>Assurance Framework</w:t>
      </w:r>
    </w:p>
    <w:p w:rsidR="0047569C" w:rsidRDefault="0047569C" w:rsidP="0047569C">
      <w:pPr>
        <w:pStyle w:val="PlainText"/>
        <w:jc w:val="both"/>
        <w:rPr>
          <w:rFonts w:ascii="Arial" w:hAnsi="Arial" w:cs="Arial"/>
          <w:sz w:val="24"/>
          <w:szCs w:val="24"/>
        </w:rPr>
      </w:pPr>
    </w:p>
    <w:p w:rsidR="00262640" w:rsidRDefault="0047569C" w:rsidP="0047569C">
      <w:pPr>
        <w:pStyle w:val="PlainText"/>
        <w:ind w:left="567"/>
        <w:jc w:val="both"/>
        <w:rPr>
          <w:rFonts w:ascii="Arial" w:hAnsi="Arial" w:cs="Arial"/>
          <w:sz w:val="24"/>
          <w:szCs w:val="24"/>
        </w:rPr>
      </w:pPr>
      <w:r>
        <w:rPr>
          <w:rFonts w:ascii="Arial" w:hAnsi="Arial" w:cs="Arial"/>
          <w:sz w:val="24"/>
          <w:szCs w:val="24"/>
        </w:rPr>
        <w:t>Given the important</w:t>
      </w:r>
      <w:r w:rsidR="001722CD">
        <w:rPr>
          <w:rFonts w:ascii="Arial" w:hAnsi="Arial" w:cs="Arial"/>
          <w:sz w:val="24"/>
          <w:szCs w:val="24"/>
        </w:rPr>
        <w:t xml:space="preserve"> legal and financial</w:t>
      </w:r>
      <w:r>
        <w:rPr>
          <w:rFonts w:ascii="Arial" w:hAnsi="Arial" w:cs="Arial"/>
          <w:sz w:val="24"/>
          <w:szCs w:val="24"/>
        </w:rPr>
        <w:t xml:space="preserve"> role of the accountable body </w:t>
      </w:r>
      <w:r w:rsidR="00262640">
        <w:rPr>
          <w:rFonts w:ascii="Arial" w:hAnsi="Arial" w:cs="Arial"/>
          <w:sz w:val="24"/>
          <w:szCs w:val="24"/>
        </w:rPr>
        <w:t xml:space="preserve">the </w:t>
      </w:r>
      <w:r>
        <w:rPr>
          <w:rFonts w:ascii="Arial" w:hAnsi="Arial" w:cs="Arial"/>
          <w:sz w:val="24"/>
          <w:szCs w:val="24"/>
        </w:rPr>
        <w:t xml:space="preserve">Leader of the </w:t>
      </w:r>
      <w:r w:rsidR="00262640">
        <w:rPr>
          <w:rFonts w:ascii="Arial" w:hAnsi="Arial" w:cs="Arial"/>
          <w:sz w:val="24"/>
          <w:szCs w:val="24"/>
        </w:rPr>
        <w:t xml:space="preserve">County Council </w:t>
      </w:r>
      <w:r>
        <w:rPr>
          <w:rFonts w:ascii="Arial" w:hAnsi="Arial" w:cs="Arial"/>
          <w:sz w:val="24"/>
          <w:szCs w:val="24"/>
        </w:rPr>
        <w:t xml:space="preserve">considered a report at her Leaders Decision Making Session in January and requested that the </w:t>
      </w:r>
      <w:r w:rsidR="00262640">
        <w:rPr>
          <w:rFonts w:ascii="Arial" w:hAnsi="Arial" w:cs="Arial"/>
          <w:sz w:val="24"/>
          <w:szCs w:val="24"/>
        </w:rPr>
        <w:t>County Council's Scrutiny Committee be asked to consider a working draft of the Assurance Framework at its meeting on 13</w:t>
      </w:r>
      <w:r w:rsidR="00262640" w:rsidRPr="004F0867">
        <w:rPr>
          <w:rFonts w:ascii="Arial" w:hAnsi="Arial" w:cs="Arial"/>
          <w:sz w:val="24"/>
          <w:szCs w:val="24"/>
          <w:vertAlign w:val="superscript"/>
        </w:rPr>
        <w:t>th</w:t>
      </w:r>
      <w:r>
        <w:rPr>
          <w:rFonts w:ascii="Arial" w:hAnsi="Arial" w:cs="Arial"/>
          <w:sz w:val="24"/>
          <w:szCs w:val="24"/>
        </w:rPr>
        <w:t xml:space="preserve"> March</w:t>
      </w:r>
      <w:r w:rsidR="00303D76">
        <w:rPr>
          <w:rFonts w:ascii="Arial" w:hAnsi="Arial" w:cs="Arial"/>
          <w:sz w:val="24"/>
          <w:szCs w:val="24"/>
        </w:rPr>
        <w:t xml:space="preserve"> 2015</w:t>
      </w:r>
      <w:r>
        <w:rPr>
          <w:rFonts w:ascii="Arial" w:hAnsi="Arial" w:cs="Arial"/>
          <w:sz w:val="24"/>
          <w:szCs w:val="24"/>
        </w:rPr>
        <w:t>. The LEP Board will be updated on any matters arising from</w:t>
      </w:r>
      <w:r w:rsidR="001722CD">
        <w:rPr>
          <w:rFonts w:ascii="Arial" w:hAnsi="Arial" w:cs="Arial"/>
          <w:sz w:val="24"/>
          <w:szCs w:val="24"/>
        </w:rPr>
        <w:t xml:space="preserve"> the Scrutiny Committee meeting.</w:t>
      </w:r>
    </w:p>
    <w:p w:rsidR="00262640" w:rsidRDefault="00262640" w:rsidP="00262640">
      <w:pPr>
        <w:pStyle w:val="PlainText"/>
        <w:tabs>
          <w:tab w:val="left" w:pos="567"/>
        </w:tabs>
        <w:ind w:left="567" w:hanging="567"/>
        <w:rPr>
          <w:rFonts w:ascii="Arial" w:hAnsi="Arial" w:cs="Arial"/>
          <w:sz w:val="24"/>
          <w:szCs w:val="24"/>
        </w:rPr>
      </w:pPr>
    </w:p>
    <w:p w:rsidR="0047569C" w:rsidRDefault="00393EAA" w:rsidP="00393EAA">
      <w:pPr>
        <w:pStyle w:val="Default"/>
        <w:ind w:left="567" w:hanging="567"/>
      </w:pPr>
      <w:r>
        <w:t>3.5</w:t>
      </w:r>
      <w:r w:rsidR="00737982">
        <w:t xml:space="preserve"> </w:t>
      </w:r>
      <w:r>
        <w:t xml:space="preserve">   </w:t>
      </w:r>
      <w:r w:rsidR="0047569C">
        <w:t xml:space="preserve">Subject to endorsement from the LEP Board, a final </w:t>
      </w:r>
      <w:r w:rsidR="00A6630E">
        <w:t xml:space="preserve">draft </w:t>
      </w:r>
      <w:r w:rsidR="0047569C">
        <w:t>Assurance   Framework will be taken to the County Council's Cabinet for consideration</w:t>
      </w:r>
      <w:r w:rsidR="00303D76">
        <w:t xml:space="preserve"> and approval</w:t>
      </w:r>
      <w:r w:rsidR="0047569C">
        <w:t xml:space="preserve"> on </w:t>
      </w:r>
      <w:r w:rsidR="00303D76">
        <w:t>2</w:t>
      </w:r>
      <w:r w:rsidR="00303D76" w:rsidRPr="00303D76">
        <w:rPr>
          <w:vertAlign w:val="superscript"/>
        </w:rPr>
        <w:t>nd</w:t>
      </w:r>
      <w:r w:rsidR="00303D76">
        <w:t xml:space="preserve"> April 2015</w:t>
      </w:r>
      <w:r w:rsidR="0047569C">
        <w:t xml:space="preserve">. </w:t>
      </w:r>
      <w:r w:rsidR="00303D76">
        <w:t xml:space="preserve"> </w:t>
      </w:r>
      <w:r w:rsidR="0047569C">
        <w:t xml:space="preserve">The Cabinet will be asked to confirm that: </w:t>
      </w:r>
    </w:p>
    <w:p w:rsidR="0047569C" w:rsidRDefault="0047569C" w:rsidP="0047569C">
      <w:pPr>
        <w:pStyle w:val="ListParagraph"/>
        <w:ind w:left="0"/>
      </w:pPr>
    </w:p>
    <w:p w:rsidR="0047569C" w:rsidRDefault="0047569C" w:rsidP="0047569C">
      <w:pPr>
        <w:pStyle w:val="Default"/>
        <w:numPr>
          <w:ilvl w:val="0"/>
          <w:numId w:val="27"/>
        </w:numPr>
      </w:pPr>
      <w:r>
        <w:t xml:space="preserve">accountable body arrangements for the LGF and other funding sources received from Government are in place; </w:t>
      </w:r>
    </w:p>
    <w:p w:rsidR="0047569C" w:rsidRDefault="0047569C" w:rsidP="0047569C">
      <w:pPr>
        <w:pStyle w:val="Default"/>
        <w:ind w:left="1440" w:hanging="720"/>
      </w:pPr>
      <w:r>
        <w:t>(ii)</w:t>
      </w:r>
      <w:r>
        <w:tab/>
      </w:r>
      <w:proofErr w:type="gramStart"/>
      <w:r>
        <w:t>resources</w:t>
      </w:r>
      <w:proofErr w:type="gramEnd"/>
      <w:r>
        <w:t xml:space="preserve"> are subject to usual local authority checks and balances  and are overseen and checked by the Responsible Chief Finance Officer – the Section 151 Officer;</w:t>
      </w:r>
    </w:p>
    <w:p w:rsidR="0047569C" w:rsidRDefault="0047569C" w:rsidP="0047569C">
      <w:pPr>
        <w:pStyle w:val="Default"/>
        <w:numPr>
          <w:ilvl w:val="0"/>
          <w:numId w:val="28"/>
        </w:numPr>
        <w:ind w:left="1418" w:hanging="709"/>
      </w:pPr>
      <w:r>
        <w:t>decisions and activities of the LEP conform with legal requirements;</w:t>
      </w:r>
    </w:p>
    <w:p w:rsidR="0047569C" w:rsidRDefault="0047569C" w:rsidP="0047569C">
      <w:pPr>
        <w:pStyle w:val="Default"/>
        <w:numPr>
          <w:ilvl w:val="0"/>
          <w:numId w:val="28"/>
        </w:numPr>
        <w:ind w:left="1418" w:hanging="709"/>
      </w:pPr>
      <w:r>
        <w:t xml:space="preserve">the assurance framework will be adhered to; and </w:t>
      </w:r>
    </w:p>
    <w:p w:rsidR="0047569C" w:rsidRDefault="0047569C" w:rsidP="0047569C">
      <w:pPr>
        <w:pStyle w:val="Default"/>
        <w:numPr>
          <w:ilvl w:val="0"/>
          <w:numId w:val="28"/>
        </w:numPr>
        <w:ind w:left="1418" w:hanging="709"/>
      </w:pPr>
      <w:proofErr w:type="gramStart"/>
      <w:r>
        <w:t>the</w:t>
      </w:r>
      <w:proofErr w:type="gramEnd"/>
      <w:r>
        <w:t xml:space="preserve"> County Council will keep an official record of LEP proceedings and </w:t>
      </w:r>
      <w:r w:rsidR="00737982">
        <w:t>will hold</w:t>
      </w:r>
      <w:r>
        <w:t xml:space="preserve"> copies of all relevant LEP document</w:t>
      </w:r>
      <w:r w:rsidR="00A6630E">
        <w:t xml:space="preserve">s relating to LGF funding. </w:t>
      </w:r>
    </w:p>
    <w:p w:rsidR="00737982" w:rsidRDefault="00737982" w:rsidP="00737982">
      <w:pPr>
        <w:pStyle w:val="Default"/>
      </w:pPr>
    </w:p>
    <w:p w:rsidR="00737982" w:rsidRDefault="00303D76" w:rsidP="00393EAA">
      <w:pPr>
        <w:pStyle w:val="Default"/>
        <w:numPr>
          <w:ilvl w:val="1"/>
          <w:numId w:val="35"/>
        </w:numPr>
        <w:ind w:left="567" w:hanging="567"/>
      </w:pPr>
      <w:r>
        <w:t>Subject to approval</w:t>
      </w:r>
      <w:r w:rsidR="0047569C">
        <w:t xml:space="preserve"> by Cabinet the County Council's Chief Executive and </w:t>
      </w:r>
      <w:r w:rsidR="00393EAA">
        <w:t xml:space="preserve">  </w:t>
      </w:r>
      <w:r w:rsidR="00A6630E">
        <w:t>Section 151 O</w:t>
      </w:r>
      <w:r w:rsidR="0047569C">
        <w:t>fficer will confirm to Government that the document has been prepared in accordance with Government’s guidelines.</w:t>
      </w:r>
    </w:p>
    <w:p w:rsidR="00737982" w:rsidRDefault="00737982" w:rsidP="00737982">
      <w:pPr>
        <w:pStyle w:val="Default"/>
      </w:pPr>
    </w:p>
    <w:p w:rsidR="00262640" w:rsidRDefault="00393EAA" w:rsidP="007A5273">
      <w:pPr>
        <w:pStyle w:val="Default"/>
        <w:ind w:left="567" w:hanging="567"/>
      </w:pPr>
      <w:r>
        <w:t>3.7</w:t>
      </w:r>
      <w:r w:rsidR="00737982">
        <w:t xml:space="preserve">   </w:t>
      </w:r>
      <w:r w:rsidR="00262640">
        <w:t xml:space="preserve">The final Assurance Framework will be published on the LEP's website and reviewed annually by the LEP and the County Council. </w:t>
      </w:r>
    </w:p>
    <w:p w:rsidR="00262640" w:rsidRDefault="00262640" w:rsidP="00262640">
      <w:pPr>
        <w:pStyle w:val="PlainText"/>
        <w:tabs>
          <w:tab w:val="left" w:pos="567"/>
        </w:tabs>
        <w:ind w:left="567" w:hanging="567"/>
        <w:rPr>
          <w:rFonts w:ascii="Arial" w:hAnsi="Arial" w:cs="Arial"/>
          <w:sz w:val="24"/>
          <w:szCs w:val="24"/>
        </w:rPr>
      </w:pPr>
    </w:p>
    <w:p w:rsidR="0002371B" w:rsidRPr="00737982" w:rsidRDefault="00737982" w:rsidP="003E6128">
      <w:pPr>
        <w:pStyle w:val="PlainText"/>
        <w:tabs>
          <w:tab w:val="left" w:pos="567"/>
        </w:tabs>
        <w:rPr>
          <w:rFonts w:ascii="Arial" w:hAnsi="Arial" w:cs="Arial"/>
          <w:sz w:val="24"/>
          <w:szCs w:val="24"/>
        </w:rPr>
      </w:pPr>
      <w:r>
        <w:rPr>
          <w:rFonts w:ascii="Arial" w:hAnsi="Arial" w:cs="Arial"/>
          <w:sz w:val="24"/>
          <w:szCs w:val="24"/>
        </w:rPr>
        <w:t xml:space="preserve">4.    </w:t>
      </w:r>
      <w:r w:rsidR="007A5273">
        <w:rPr>
          <w:rFonts w:ascii="Arial" w:hAnsi="Arial" w:cs="Arial"/>
          <w:sz w:val="24"/>
          <w:szCs w:val="24"/>
        </w:rPr>
        <w:t xml:space="preserve"> </w:t>
      </w:r>
      <w:r w:rsidR="00AB210D">
        <w:rPr>
          <w:rFonts w:ascii="Arial" w:hAnsi="Arial" w:cs="Arial"/>
          <w:b/>
          <w:sz w:val="24"/>
          <w:szCs w:val="24"/>
        </w:rPr>
        <w:t xml:space="preserve">Growth Deal </w:t>
      </w:r>
      <w:r w:rsidR="007A5273">
        <w:rPr>
          <w:rFonts w:ascii="Arial" w:hAnsi="Arial" w:cs="Arial"/>
          <w:b/>
          <w:sz w:val="24"/>
          <w:szCs w:val="24"/>
        </w:rPr>
        <w:t xml:space="preserve">Documents </w:t>
      </w:r>
      <w:r w:rsidR="002C7F20" w:rsidRPr="00347B0E">
        <w:rPr>
          <w:rFonts w:ascii="Arial" w:hAnsi="Arial" w:cs="Arial"/>
          <w:b/>
          <w:sz w:val="24"/>
          <w:szCs w:val="24"/>
        </w:rPr>
        <w:t xml:space="preserve"> </w:t>
      </w:r>
    </w:p>
    <w:p w:rsidR="0002371B" w:rsidRDefault="0002371B" w:rsidP="0002371B">
      <w:pPr>
        <w:pStyle w:val="PlainText"/>
        <w:tabs>
          <w:tab w:val="left" w:pos="567"/>
        </w:tabs>
        <w:rPr>
          <w:rFonts w:ascii="Arial" w:hAnsi="Arial" w:cs="Arial"/>
          <w:b/>
          <w:sz w:val="24"/>
          <w:szCs w:val="24"/>
        </w:rPr>
      </w:pPr>
    </w:p>
    <w:p w:rsidR="00A6630E" w:rsidRDefault="007A5273" w:rsidP="00FD0214">
      <w:pPr>
        <w:pStyle w:val="PlainText"/>
        <w:numPr>
          <w:ilvl w:val="1"/>
          <w:numId w:val="30"/>
        </w:numPr>
        <w:tabs>
          <w:tab w:val="left" w:pos="567"/>
        </w:tabs>
        <w:ind w:left="567" w:hanging="567"/>
        <w:rPr>
          <w:rFonts w:ascii="Arial" w:hAnsi="Arial" w:cs="Arial"/>
          <w:sz w:val="24"/>
          <w:szCs w:val="24"/>
        </w:rPr>
      </w:pPr>
      <w:r w:rsidRPr="005B268D">
        <w:rPr>
          <w:rFonts w:ascii="Arial" w:hAnsi="Arial" w:cs="Arial"/>
          <w:sz w:val="24"/>
          <w:szCs w:val="24"/>
        </w:rPr>
        <w:t>There are two Growth Deal specific documents which also need to be submitted to Government in April: An Implementation Plan and a Monitoring and Evaluation Framework. Both documents are ann</w:t>
      </w:r>
      <w:r w:rsidR="001722CD">
        <w:rPr>
          <w:rFonts w:ascii="Arial" w:hAnsi="Arial" w:cs="Arial"/>
          <w:sz w:val="24"/>
          <w:szCs w:val="24"/>
        </w:rPr>
        <w:t>exed to the Assurance Framework,</w:t>
      </w:r>
      <w:r w:rsidR="005B268D" w:rsidRPr="005B268D">
        <w:rPr>
          <w:rFonts w:ascii="Arial" w:hAnsi="Arial" w:cs="Arial"/>
          <w:sz w:val="24"/>
          <w:szCs w:val="24"/>
        </w:rPr>
        <w:t xml:space="preserve"> and will be key documents which will be referred to by the proposed Performance Committee. </w:t>
      </w:r>
      <w:r w:rsidRPr="005B268D">
        <w:rPr>
          <w:rFonts w:ascii="Arial" w:hAnsi="Arial" w:cs="Arial"/>
          <w:sz w:val="24"/>
          <w:szCs w:val="24"/>
        </w:rPr>
        <w:t xml:space="preserve"> </w:t>
      </w:r>
    </w:p>
    <w:p w:rsidR="00A6630E" w:rsidRDefault="00A6630E" w:rsidP="00A6630E">
      <w:pPr>
        <w:pStyle w:val="PlainText"/>
        <w:tabs>
          <w:tab w:val="left" w:pos="567"/>
        </w:tabs>
        <w:ind w:left="567"/>
        <w:rPr>
          <w:rFonts w:ascii="Arial" w:hAnsi="Arial" w:cs="Arial"/>
          <w:sz w:val="24"/>
          <w:szCs w:val="24"/>
        </w:rPr>
      </w:pPr>
    </w:p>
    <w:p w:rsidR="00FD0214" w:rsidRDefault="00A6630E" w:rsidP="00FD0214">
      <w:pPr>
        <w:pStyle w:val="PlainText"/>
        <w:numPr>
          <w:ilvl w:val="1"/>
          <w:numId w:val="30"/>
        </w:numPr>
        <w:tabs>
          <w:tab w:val="left" w:pos="567"/>
        </w:tabs>
        <w:ind w:left="567" w:hanging="567"/>
        <w:rPr>
          <w:rFonts w:ascii="Arial" w:hAnsi="Arial" w:cs="Arial"/>
          <w:sz w:val="24"/>
          <w:szCs w:val="24"/>
        </w:rPr>
      </w:pPr>
      <w:r>
        <w:rPr>
          <w:rFonts w:ascii="Arial" w:hAnsi="Arial" w:cs="Arial"/>
          <w:sz w:val="24"/>
          <w:szCs w:val="24"/>
        </w:rPr>
        <w:lastRenderedPageBreak/>
        <w:t>Firstly, t</w:t>
      </w:r>
      <w:r w:rsidR="007A5273" w:rsidRPr="005B268D">
        <w:rPr>
          <w:rFonts w:ascii="Arial" w:hAnsi="Arial" w:cs="Arial"/>
          <w:sz w:val="24"/>
          <w:szCs w:val="24"/>
        </w:rPr>
        <w:t xml:space="preserve">he </w:t>
      </w:r>
      <w:r w:rsidR="00FD0214" w:rsidRPr="005B268D">
        <w:rPr>
          <w:rFonts w:ascii="Arial" w:hAnsi="Arial" w:cs="Arial"/>
          <w:b/>
          <w:i/>
          <w:sz w:val="24"/>
          <w:szCs w:val="24"/>
        </w:rPr>
        <w:t>Growth Deal</w:t>
      </w:r>
      <w:r w:rsidR="00FD0214" w:rsidRPr="005B268D">
        <w:rPr>
          <w:rFonts w:ascii="Arial" w:hAnsi="Arial" w:cs="Arial"/>
          <w:sz w:val="24"/>
          <w:szCs w:val="24"/>
        </w:rPr>
        <w:t xml:space="preserve"> </w:t>
      </w:r>
      <w:r w:rsidR="002C7F20" w:rsidRPr="005B268D">
        <w:rPr>
          <w:rFonts w:ascii="Arial" w:hAnsi="Arial" w:cs="Arial"/>
          <w:b/>
          <w:i/>
          <w:sz w:val="24"/>
          <w:szCs w:val="24"/>
        </w:rPr>
        <w:t>Implementation Plan</w:t>
      </w:r>
      <w:r w:rsidR="00102D58">
        <w:rPr>
          <w:rFonts w:ascii="Arial" w:hAnsi="Arial" w:cs="Arial"/>
          <w:sz w:val="24"/>
          <w:szCs w:val="24"/>
        </w:rPr>
        <w:t>, (listed to follow and will be attached at</w:t>
      </w:r>
      <w:r w:rsidR="00303D76">
        <w:rPr>
          <w:rFonts w:ascii="Arial" w:hAnsi="Arial" w:cs="Arial"/>
          <w:sz w:val="24"/>
          <w:szCs w:val="24"/>
        </w:rPr>
        <w:t xml:space="preserve"> Appendix '</w:t>
      </w:r>
      <w:proofErr w:type="gramStart"/>
      <w:r w:rsidR="00303D76">
        <w:rPr>
          <w:rFonts w:ascii="Arial" w:hAnsi="Arial" w:cs="Arial"/>
          <w:sz w:val="24"/>
          <w:szCs w:val="24"/>
        </w:rPr>
        <w:t>A</w:t>
      </w:r>
      <w:proofErr w:type="gramEnd"/>
      <w:r w:rsidR="00303D76">
        <w:rPr>
          <w:rFonts w:ascii="Arial" w:hAnsi="Arial" w:cs="Arial"/>
          <w:sz w:val="24"/>
          <w:szCs w:val="24"/>
        </w:rPr>
        <w:t>'</w:t>
      </w:r>
      <w:r w:rsidR="00393EAA">
        <w:rPr>
          <w:rFonts w:ascii="Arial" w:hAnsi="Arial" w:cs="Arial"/>
          <w:sz w:val="24"/>
          <w:szCs w:val="24"/>
        </w:rPr>
        <w:t xml:space="preserve"> Annex 9</w:t>
      </w:r>
      <w:r w:rsidR="00102D58">
        <w:rPr>
          <w:rFonts w:ascii="Arial" w:hAnsi="Arial" w:cs="Arial"/>
          <w:sz w:val="24"/>
          <w:szCs w:val="24"/>
        </w:rPr>
        <w:t>)</w:t>
      </w:r>
      <w:r w:rsidR="00393EAA">
        <w:rPr>
          <w:rFonts w:ascii="Arial" w:hAnsi="Arial" w:cs="Arial"/>
          <w:sz w:val="24"/>
          <w:szCs w:val="24"/>
        </w:rPr>
        <w:t xml:space="preserve">, </w:t>
      </w:r>
      <w:r w:rsidR="0017473D" w:rsidRPr="005B268D">
        <w:rPr>
          <w:rFonts w:ascii="Arial" w:hAnsi="Arial" w:cs="Arial"/>
          <w:sz w:val="24"/>
          <w:szCs w:val="24"/>
        </w:rPr>
        <w:t xml:space="preserve">is </w:t>
      </w:r>
      <w:r w:rsidR="003E6128" w:rsidRPr="005B268D">
        <w:rPr>
          <w:rFonts w:ascii="Arial" w:hAnsi="Arial" w:cs="Arial"/>
          <w:sz w:val="24"/>
          <w:szCs w:val="24"/>
        </w:rPr>
        <w:t>a</w:t>
      </w:r>
      <w:r w:rsidR="002C7F20" w:rsidRPr="005B268D">
        <w:rPr>
          <w:rFonts w:ascii="Arial" w:hAnsi="Arial" w:cs="Arial"/>
          <w:sz w:val="24"/>
          <w:szCs w:val="24"/>
        </w:rPr>
        <w:t xml:space="preserve"> living document, </w:t>
      </w:r>
      <w:r w:rsidR="00393EAA">
        <w:rPr>
          <w:rFonts w:ascii="Arial" w:hAnsi="Arial" w:cs="Arial"/>
          <w:sz w:val="24"/>
          <w:szCs w:val="24"/>
        </w:rPr>
        <w:t xml:space="preserve">which </w:t>
      </w:r>
      <w:r w:rsidR="007A5273" w:rsidRPr="005B268D">
        <w:rPr>
          <w:rFonts w:ascii="Arial" w:hAnsi="Arial" w:cs="Arial"/>
          <w:sz w:val="24"/>
          <w:szCs w:val="24"/>
        </w:rPr>
        <w:t xml:space="preserve">provides a strategic framework with high-level milestones that cover the 6-year life of the Growth Deal. These milestones will be used by the Government, the LEP and its delivery partners to assess and monitor progress. </w:t>
      </w:r>
    </w:p>
    <w:p w:rsidR="005B268D" w:rsidRPr="005B268D" w:rsidRDefault="005B268D" w:rsidP="005B268D">
      <w:pPr>
        <w:pStyle w:val="PlainText"/>
        <w:tabs>
          <w:tab w:val="left" w:pos="567"/>
        </w:tabs>
        <w:ind w:left="567"/>
        <w:rPr>
          <w:rFonts w:ascii="Arial" w:hAnsi="Arial" w:cs="Arial"/>
          <w:sz w:val="24"/>
          <w:szCs w:val="24"/>
        </w:rPr>
      </w:pPr>
    </w:p>
    <w:p w:rsidR="00FD0214" w:rsidRDefault="00A6630E" w:rsidP="00FD0214">
      <w:pPr>
        <w:pStyle w:val="PlainText"/>
        <w:numPr>
          <w:ilvl w:val="1"/>
          <w:numId w:val="30"/>
        </w:numPr>
        <w:tabs>
          <w:tab w:val="left" w:pos="567"/>
        </w:tabs>
        <w:ind w:left="567" w:hanging="567"/>
        <w:rPr>
          <w:rFonts w:ascii="Arial" w:hAnsi="Arial" w:cs="Arial"/>
          <w:sz w:val="24"/>
          <w:szCs w:val="24"/>
        </w:rPr>
      </w:pPr>
      <w:r>
        <w:rPr>
          <w:rFonts w:ascii="Arial" w:hAnsi="Arial" w:cs="Arial"/>
          <w:sz w:val="24"/>
          <w:szCs w:val="24"/>
        </w:rPr>
        <w:t>Secondly, a</w:t>
      </w:r>
      <w:r w:rsidR="00FD0214" w:rsidRPr="00FD0214">
        <w:rPr>
          <w:rFonts w:ascii="Arial" w:hAnsi="Arial" w:cs="Arial"/>
          <w:sz w:val="24"/>
          <w:szCs w:val="24"/>
        </w:rPr>
        <w:t xml:space="preserve">ll LEPs are required to provide quarterly progress reports on core financial Growth Deal metrics to Government. As previously reported, there is no additional resource from Government to support this element of work. The </w:t>
      </w:r>
      <w:r w:rsidR="00FD0214">
        <w:rPr>
          <w:rFonts w:ascii="Arial" w:hAnsi="Arial" w:cs="Arial"/>
          <w:sz w:val="24"/>
          <w:szCs w:val="24"/>
        </w:rPr>
        <w:t xml:space="preserve">Shadow </w:t>
      </w:r>
      <w:r w:rsidR="00FD0214" w:rsidRPr="00FD0214">
        <w:rPr>
          <w:rFonts w:ascii="Arial" w:hAnsi="Arial" w:cs="Arial"/>
          <w:sz w:val="24"/>
          <w:szCs w:val="24"/>
        </w:rPr>
        <w:t xml:space="preserve">Growth Deal Programme Board has established a monitoring and evaluation sub-group with leading experts from Lancaster University, with retained transport consultants Jacobs, along with officers with significant experience in this area from the County Council, and Blackburn with </w:t>
      </w:r>
      <w:proofErr w:type="spellStart"/>
      <w:r w:rsidR="00FD0214" w:rsidRPr="00FD0214">
        <w:rPr>
          <w:rFonts w:ascii="Arial" w:hAnsi="Arial" w:cs="Arial"/>
          <w:sz w:val="24"/>
          <w:szCs w:val="24"/>
        </w:rPr>
        <w:t>Darwen</w:t>
      </w:r>
      <w:proofErr w:type="spellEnd"/>
      <w:r w:rsidR="00FD0214" w:rsidRPr="00FD0214">
        <w:rPr>
          <w:rFonts w:ascii="Arial" w:hAnsi="Arial" w:cs="Arial"/>
          <w:sz w:val="24"/>
          <w:szCs w:val="24"/>
        </w:rPr>
        <w:t xml:space="preserve"> and Blackpool Councils.</w:t>
      </w:r>
    </w:p>
    <w:p w:rsidR="00FD0214" w:rsidRDefault="00FD0214" w:rsidP="00FD0214">
      <w:pPr>
        <w:pStyle w:val="ListParagraph"/>
        <w:rPr>
          <w:sz w:val="24"/>
          <w:szCs w:val="24"/>
        </w:rPr>
      </w:pPr>
    </w:p>
    <w:p w:rsidR="00FD0214" w:rsidRDefault="00FD0214" w:rsidP="00FD0214">
      <w:pPr>
        <w:pStyle w:val="PlainText"/>
        <w:numPr>
          <w:ilvl w:val="1"/>
          <w:numId w:val="30"/>
        </w:numPr>
        <w:tabs>
          <w:tab w:val="left" w:pos="567"/>
        </w:tabs>
        <w:ind w:left="567" w:hanging="567"/>
        <w:rPr>
          <w:rFonts w:ascii="Arial" w:hAnsi="Arial" w:cs="Arial"/>
          <w:sz w:val="24"/>
          <w:szCs w:val="24"/>
        </w:rPr>
      </w:pPr>
      <w:r w:rsidRPr="00FD0214">
        <w:rPr>
          <w:rFonts w:ascii="Arial" w:hAnsi="Arial" w:cs="Arial"/>
          <w:sz w:val="24"/>
          <w:szCs w:val="24"/>
        </w:rPr>
        <w:t xml:space="preserve">The </w:t>
      </w:r>
      <w:r w:rsidR="003E6128" w:rsidRPr="00FD0214">
        <w:rPr>
          <w:rFonts w:ascii="Arial" w:hAnsi="Arial" w:cs="Arial"/>
          <w:b/>
          <w:i/>
          <w:sz w:val="24"/>
          <w:szCs w:val="24"/>
        </w:rPr>
        <w:t>Growth Deal Monitoring and Evaluation Framework</w:t>
      </w:r>
      <w:r w:rsidR="003E6128" w:rsidRPr="00FD0214">
        <w:rPr>
          <w:rFonts w:ascii="Arial" w:hAnsi="Arial" w:cs="Arial"/>
          <w:b/>
          <w:sz w:val="24"/>
          <w:szCs w:val="24"/>
        </w:rPr>
        <w:t xml:space="preserve"> </w:t>
      </w:r>
      <w:r w:rsidRPr="00FD0214">
        <w:rPr>
          <w:rFonts w:ascii="Arial" w:hAnsi="Arial" w:cs="Arial"/>
          <w:sz w:val="24"/>
          <w:szCs w:val="24"/>
        </w:rPr>
        <w:t xml:space="preserve">sets out the </w:t>
      </w:r>
      <w:r>
        <w:rPr>
          <w:rFonts w:ascii="Arial" w:hAnsi="Arial" w:cs="Arial"/>
          <w:sz w:val="24"/>
          <w:szCs w:val="24"/>
        </w:rPr>
        <w:t xml:space="preserve">approach to monitoring and evaluation. </w:t>
      </w:r>
      <w:r w:rsidRPr="00FD0214">
        <w:rPr>
          <w:rFonts w:ascii="Arial" w:hAnsi="Arial" w:cs="Arial"/>
          <w:sz w:val="24"/>
          <w:szCs w:val="24"/>
        </w:rPr>
        <w:t xml:space="preserve">All </w:t>
      </w:r>
      <w:r>
        <w:rPr>
          <w:rFonts w:ascii="Arial" w:hAnsi="Arial" w:cs="Arial"/>
          <w:sz w:val="24"/>
          <w:szCs w:val="24"/>
        </w:rPr>
        <w:t>Growth Deal</w:t>
      </w:r>
      <w:r w:rsidRPr="00FD0214">
        <w:rPr>
          <w:rFonts w:ascii="Arial" w:hAnsi="Arial" w:cs="Arial"/>
          <w:sz w:val="24"/>
          <w:szCs w:val="24"/>
        </w:rPr>
        <w:t xml:space="preserve"> project sponsors are engaged in the process and have each agreed their project specific metrics which will be used for monitoring purposes. Project sponsors understand that the monitoring requirement will be formalised in the legally binding LGF grand funding agreement and that it will be their responsibility to resource this monitoring requirement.</w:t>
      </w:r>
      <w:r w:rsidRPr="00FD0214">
        <w:rPr>
          <w:sz w:val="24"/>
          <w:szCs w:val="24"/>
        </w:rPr>
        <w:t xml:space="preserve">  </w:t>
      </w:r>
    </w:p>
    <w:p w:rsidR="00FD0214" w:rsidRPr="00FD0214" w:rsidRDefault="00FD0214" w:rsidP="00FD0214">
      <w:pPr>
        <w:pStyle w:val="PlainText"/>
        <w:tabs>
          <w:tab w:val="left" w:pos="567"/>
        </w:tabs>
        <w:rPr>
          <w:rFonts w:ascii="Arial" w:hAnsi="Arial" w:cs="Arial"/>
          <w:sz w:val="24"/>
          <w:szCs w:val="24"/>
        </w:rPr>
      </w:pPr>
    </w:p>
    <w:p w:rsidR="003E6128" w:rsidRPr="00FD0214" w:rsidRDefault="003E6128" w:rsidP="00FD0214">
      <w:pPr>
        <w:pStyle w:val="ListParagraph"/>
        <w:numPr>
          <w:ilvl w:val="1"/>
          <w:numId w:val="30"/>
        </w:numPr>
        <w:ind w:left="567" w:hanging="567"/>
        <w:rPr>
          <w:sz w:val="24"/>
          <w:szCs w:val="24"/>
        </w:rPr>
      </w:pPr>
      <w:r w:rsidRPr="00FD0214">
        <w:rPr>
          <w:sz w:val="24"/>
          <w:szCs w:val="24"/>
        </w:rPr>
        <w:t>In addition to project monitoring analysis, Government also expects each LEP to undertake/commission project evaluation. Government have advised that the extent, nature and scope of evaluation is a decision for individual LEPs. Notwithstanding that there is no additional budget for evaluation</w:t>
      </w:r>
      <w:r w:rsidR="00BE33E1" w:rsidRPr="00FD0214">
        <w:rPr>
          <w:sz w:val="24"/>
          <w:szCs w:val="24"/>
        </w:rPr>
        <w:t>,</w:t>
      </w:r>
      <w:r w:rsidRPr="00FD0214">
        <w:rPr>
          <w:sz w:val="24"/>
          <w:szCs w:val="24"/>
        </w:rPr>
        <w:t xml:space="preserve"> it </w:t>
      </w:r>
      <w:r w:rsidR="00BE33E1" w:rsidRPr="00FD0214">
        <w:rPr>
          <w:sz w:val="24"/>
          <w:szCs w:val="24"/>
        </w:rPr>
        <w:t xml:space="preserve">is </w:t>
      </w:r>
      <w:r w:rsidRPr="00FD0214">
        <w:rPr>
          <w:sz w:val="24"/>
          <w:szCs w:val="24"/>
        </w:rPr>
        <w:t>important for the LEP to understa</w:t>
      </w:r>
      <w:r w:rsidR="00B82C90" w:rsidRPr="00FD0214">
        <w:rPr>
          <w:sz w:val="24"/>
          <w:szCs w:val="24"/>
        </w:rPr>
        <w:t>nd the outcomes and impact of its</w:t>
      </w:r>
      <w:r w:rsidRPr="00FD0214">
        <w:rPr>
          <w:sz w:val="24"/>
          <w:szCs w:val="24"/>
        </w:rPr>
        <w:t xml:space="preserve"> Growth Deal programme.</w:t>
      </w:r>
    </w:p>
    <w:p w:rsidR="00FD0214" w:rsidRPr="00FD0214" w:rsidRDefault="00FD0214" w:rsidP="00FD0214">
      <w:pPr>
        <w:pStyle w:val="ListParagraph"/>
        <w:rPr>
          <w:sz w:val="24"/>
          <w:szCs w:val="24"/>
        </w:rPr>
      </w:pPr>
    </w:p>
    <w:p w:rsidR="003E6128" w:rsidRPr="00393EAA" w:rsidRDefault="00FD0214" w:rsidP="005B268D">
      <w:pPr>
        <w:pStyle w:val="ListParagraph"/>
        <w:numPr>
          <w:ilvl w:val="1"/>
          <w:numId w:val="30"/>
        </w:numPr>
        <w:ind w:left="567" w:hanging="567"/>
        <w:rPr>
          <w:sz w:val="24"/>
          <w:szCs w:val="24"/>
        </w:rPr>
      </w:pPr>
      <w:r w:rsidRPr="00393EAA">
        <w:rPr>
          <w:sz w:val="24"/>
          <w:szCs w:val="24"/>
        </w:rPr>
        <w:t xml:space="preserve">The </w:t>
      </w:r>
      <w:r w:rsidR="00A6630E">
        <w:rPr>
          <w:sz w:val="24"/>
          <w:szCs w:val="24"/>
        </w:rPr>
        <w:t>Monitoring and Evaluation sub-</w:t>
      </w:r>
      <w:r w:rsidR="005B268D" w:rsidRPr="00393EAA">
        <w:rPr>
          <w:sz w:val="24"/>
          <w:szCs w:val="24"/>
        </w:rPr>
        <w:t xml:space="preserve">group have developed an approach to   evaluation with is underpinned by: </w:t>
      </w:r>
    </w:p>
    <w:p w:rsidR="005B268D" w:rsidRPr="00393EAA" w:rsidRDefault="005B268D" w:rsidP="005B268D">
      <w:pPr>
        <w:pStyle w:val="ListParagraph"/>
        <w:rPr>
          <w:sz w:val="24"/>
          <w:szCs w:val="24"/>
        </w:rPr>
      </w:pPr>
    </w:p>
    <w:p w:rsidR="005B268D" w:rsidRPr="00393EAA" w:rsidRDefault="005B268D" w:rsidP="005B268D">
      <w:pPr>
        <w:pStyle w:val="ListParagraph"/>
        <w:numPr>
          <w:ilvl w:val="0"/>
          <w:numId w:val="31"/>
        </w:numPr>
        <w:rPr>
          <w:sz w:val="24"/>
          <w:szCs w:val="24"/>
        </w:rPr>
      </w:pPr>
      <w:r w:rsidRPr="00393EAA">
        <w:rPr>
          <w:sz w:val="24"/>
          <w:szCs w:val="24"/>
        </w:rPr>
        <w:t xml:space="preserve">The need for monitoring and evaluation to be </w:t>
      </w:r>
      <w:r w:rsidR="00C34162" w:rsidRPr="00393EAA">
        <w:rPr>
          <w:sz w:val="24"/>
          <w:szCs w:val="24"/>
        </w:rPr>
        <w:t>inter-</w:t>
      </w:r>
      <w:r w:rsidRPr="00393EAA">
        <w:rPr>
          <w:sz w:val="24"/>
          <w:szCs w:val="24"/>
        </w:rPr>
        <w:t xml:space="preserve">linked and embedded at the start of the Growth Deal Programme; </w:t>
      </w:r>
    </w:p>
    <w:p w:rsidR="005B268D" w:rsidRPr="00393EAA" w:rsidRDefault="00C34162" w:rsidP="005B268D">
      <w:pPr>
        <w:pStyle w:val="ListParagraph"/>
        <w:numPr>
          <w:ilvl w:val="0"/>
          <w:numId w:val="31"/>
        </w:numPr>
        <w:rPr>
          <w:sz w:val="24"/>
          <w:szCs w:val="24"/>
        </w:rPr>
      </w:pPr>
      <w:r w:rsidRPr="00393EAA">
        <w:rPr>
          <w:sz w:val="24"/>
          <w:szCs w:val="24"/>
        </w:rPr>
        <w:t>A recognition of the</w:t>
      </w:r>
      <w:r w:rsidR="005B268D" w:rsidRPr="00393EAA">
        <w:rPr>
          <w:sz w:val="24"/>
          <w:szCs w:val="24"/>
        </w:rPr>
        <w:t xml:space="preserve"> benefits of formative </w:t>
      </w:r>
      <w:r w:rsidR="00AC53C8" w:rsidRPr="00393EAA">
        <w:rPr>
          <w:sz w:val="24"/>
          <w:szCs w:val="24"/>
        </w:rPr>
        <w:t xml:space="preserve">(on-going) </w:t>
      </w:r>
      <w:r w:rsidR="005B268D" w:rsidRPr="00393EAA">
        <w:rPr>
          <w:sz w:val="24"/>
          <w:szCs w:val="24"/>
        </w:rPr>
        <w:t>evaluation</w:t>
      </w:r>
      <w:r w:rsidR="00AC53C8" w:rsidRPr="00393EAA">
        <w:rPr>
          <w:sz w:val="24"/>
          <w:szCs w:val="24"/>
        </w:rPr>
        <w:t xml:space="preserve">; </w:t>
      </w:r>
    </w:p>
    <w:p w:rsidR="005B268D" w:rsidRPr="00393EAA" w:rsidRDefault="00C34162" w:rsidP="005B268D">
      <w:pPr>
        <w:pStyle w:val="ListParagraph"/>
        <w:numPr>
          <w:ilvl w:val="0"/>
          <w:numId w:val="31"/>
        </w:numPr>
        <w:rPr>
          <w:sz w:val="24"/>
          <w:szCs w:val="24"/>
        </w:rPr>
      </w:pPr>
      <w:r w:rsidRPr="00393EAA">
        <w:rPr>
          <w:sz w:val="24"/>
          <w:szCs w:val="24"/>
        </w:rPr>
        <w:t xml:space="preserve">A programme approach whereby all project sponsors understand the impact of the performance of their scheme on the overall Growth Deal programme; </w:t>
      </w:r>
    </w:p>
    <w:p w:rsidR="005B268D" w:rsidRPr="00393EAA" w:rsidRDefault="00C34162" w:rsidP="005B268D">
      <w:pPr>
        <w:pStyle w:val="ListParagraph"/>
        <w:numPr>
          <w:ilvl w:val="0"/>
          <w:numId w:val="31"/>
        </w:numPr>
        <w:rPr>
          <w:sz w:val="24"/>
          <w:szCs w:val="24"/>
        </w:rPr>
      </w:pPr>
      <w:r w:rsidRPr="00393EAA">
        <w:rPr>
          <w:sz w:val="24"/>
          <w:szCs w:val="24"/>
        </w:rPr>
        <w:t xml:space="preserve">The need for detailed project evaluation on exemplar schemes; </w:t>
      </w:r>
      <w:r w:rsidR="00A439B4" w:rsidRPr="00393EAA">
        <w:rPr>
          <w:sz w:val="24"/>
          <w:szCs w:val="24"/>
        </w:rPr>
        <w:t xml:space="preserve">and </w:t>
      </w:r>
    </w:p>
    <w:p w:rsidR="005B268D" w:rsidRPr="00393EAA" w:rsidRDefault="00A439B4" w:rsidP="005B268D">
      <w:pPr>
        <w:pStyle w:val="ListParagraph"/>
        <w:numPr>
          <w:ilvl w:val="0"/>
          <w:numId w:val="31"/>
        </w:numPr>
        <w:rPr>
          <w:sz w:val="24"/>
          <w:szCs w:val="24"/>
        </w:rPr>
      </w:pPr>
      <w:r w:rsidRPr="00393EAA">
        <w:rPr>
          <w:sz w:val="24"/>
          <w:szCs w:val="24"/>
        </w:rPr>
        <w:t xml:space="preserve">An understanding that early intervention where projects are not achieving anticipated outputs can impact positively on the longer term impacts. </w:t>
      </w:r>
    </w:p>
    <w:p w:rsidR="005B268D" w:rsidRDefault="005B268D" w:rsidP="005B268D">
      <w:pPr>
        <w:rPr>
          <w:sz w:val="24"/>
          <w:szCs w:val="24"/>
        </w:rPr>
      </w:pPr>
    </w:p>
    <w:p w:rsidR="00102D58" w:rsidRDefault="005B268D" w:rsidP="00A6630E">
      <w:pPr>
        <w:pStyle w:val="ListParagraph"/>
        <w:numPr>
          <w:ilvl w:val="1"/>
          <w:numId w:val="30"/>
        </w:numPr>
        <w:ind w:left="567" w:hanging="567"/>
        <w:rPr>
          <w:sz w:val="24"/>
          <w:szCs w:val="24"/>
        </w:rPr>
      </w:pPr>
      <w:r w:rsidRPr="00393EAA">
        <w:rPr>
          <w:sz w:val="24"/>
          <w:szCs w:val="24"/>
        </w:rPr>
        <w:t xml:space="preserve">The Board is asked to agree the approach to monitoring and evaluation </w:t>
      </w:r>
      <w:r w:rsidR="00102D58">
        <w:rPr>
          <w:sz w:val="24"/>
          <w:szCs w:val="24"/>
        </w:rPr>
        <w:t>(</w:t>
      </w:r>
      <w:r w:rsidRPr="00393EAA">
        <w:rPr>
          <w:sz w:val="24"/>
          <w:szCs w:val="24"/>
        </w:rPr>
        <w:t xml:space="preserve">which is </w:t>
      </w:r>
      <w:r w:rsidR="00102D58">
        <w:rPr>
          <w:sz w:val="24"/>
          <w:szCs w:val="24"/>
        </w:rPr>
        <w:t>list to follow and will be attached at</w:t>
      </w:r>
      <w:r w:rsidR="00303D76">
        <w:rPr>
          <w:sz w:val="24"/>
          <w:szCs w:val="24"/>
        </w:rPr>
        <w:t xml:space="preserve"> Appendix 'A'</w:t>
      </w:r>
      <w:r w:rsidR="00102D58">
        <w:rPr>
          <w:sz w:val="24"/>
          <w:szCs w:val="24"/>
        </w:rPr>
        <w:t xml:space="preserve">, </w:t>
      </w:r>
      <w:r w:rsidR="00393EAA" w:rsidRPr="00393EAA">
        <w:rPr>
          <w:sz w:val="24"/>
          <w:szCs w:val="24"/>
        </w:rPr>
        <w:t>Annex 10</w:t>
      </w:r>
      <w:r w:rsidR="00102D58">
        <w:rPr>
          <w:sz w:val="24"/>
          <w:szCs w:val="24"/>
        </w:rPr>
        <w:t>)</w:t>
      </w:r>
      <w:r w:rsidR="00393EAA" w:rsidRPr="00393EAA">
        <w:rPr>
          <w:sz w:val="24"/>
          <w:szCs w:val="24"/>
        </w:rPr>
        <w:t xml:space="preserve"> </w:t>
      </w:r>
      <w:r w:rsidRPr="00393EAA">
        <w:rPr>
          <w:sz w:val="24"/>
          <w:szCs w:val="24"/>
        </w:rPr>
        <w:t xml:space="preserve">and </w:t>
      </w:r>
      <w:r w:rsidRPr="00393EAA">
        <w:rPr>
          <w:sz w:val="24"/>
          <w:szCs w:val="24"/>
        </w:rPr>
        <w:lastRenderedPageBreak/>
        <w:t xml:space="preserve">request that a presentation is made by the sub group at </w:t>
      </w:r>
      <w:r w:rsidR="00A439B4" w:rsidRPr="00393EAA">
        <w:rPr>
          <w:sz w:val="24"/>
          <w:szCs w:val="24"/>
        </w:rPr>
        <w:t>the Board's April meeting, to include potential cost and r</w:t>
      </w:r>
      <w:r w:rsidR="00AC53C8" w:rsidRPr="00393EAA">
        <w:rPr>
          <w:sz w:val="24"/>
          <w:szCs w:val="24"/>
        </w:rPr>
        <w:t>esource implications</w:t>
      </w:r>
      <w:r w:rsidR="00393EAA">
        <w:rPr>
          <w:sz w:val="24"/>
          <w:szCs w:val="24"/>
        </w:rPr>
        <w:t xml:space="preserve">. </w:t>
      </w:r>
    </w:p>
    <w:p w:rsidR="00102D58" w:rsidRDefault="00102D58" w:rsidP="00102D58">
      <w:pPr>
        <w:pStyle w:val="ListParagraph"/>
        <w:ind w:left="567"/>
        <w:rPr>
          <w:sz w:val="24"/>
          <w:szCs w:val="24"/>
        </w:rPr>
      </w:pPr>
    </w:p>
    <w:p w:rsidR="005B268D" w:rsidRPr="00102D58" w:rsidRDefault="005B268D" w:rsidP="00102D58">
      <w:pPr>
        <w:pStyle w:val="ListParagraph"/>
        <w:numPr>
          <w:ilvl w:val="0"/>
          <w:numId w:val="37"/>
        </w:numPr>
        <w:rPr>
          <w:sz w:val="24"/>
          <w:szCs w:val="24"/>
        </w:rPr>
      </w:pPr>
      <w:r w:rsidRPr="00102D58">
        <w:rPr>
          <w:b/>
          <w:sz w:val="24"/>
          <w:szCs w:val="24"/>
        </w:rPr>
        <w:t xml:space="preserve">Conclusion and Recommendations  </w:t>
      </w:r>
    </w:p>
    <w:p w:rsidR="0015651F" w:rsidRDefault="0015651F" w:rsidP="0015651F">
      <w:pPr>
        <w:pStyle w:val="ListParagraph"/>
        <w:ind w:left="360"/>
        <w:rPr>
          <w:b/>
          <w:sz w:val="24"/>
          <w:szCs w:val="24"/>
        </w:rPr>
      </w:pPr>
    </w:p>
    <w:p w:rsidR="000C3886" w:rsidRPr="00BE6CE4" w:rsidRDefault="0015651F" w:rsidP="00102D58">
      <w:pPr>
        <w:pStyle w:val="ListParagraph"/>
        <w:numPr>
          <w:ilvl w:val="1"/>
          <w:numId w:val="37"/>
        </w:numPr>
      </w:pPr>
      <w:r w:rsidRPr="00102D58">
        <w:rPr>
          <w:sz w:val="24"/>
          <w:szCs w:val="24"/>
        </w:rPr>
        <w:t xml:space="preserve">A significant amount of </w:t>
      </w:r>
      <w:r w:rsidR="00110C15" w:rsidRPr="00102D58">
        <w:rPr>
          <w:sz w:val="24"/>
          <w:szCs w:val="24"/>
        </w:rPr>
        <w:t xml:space="preserve">technical </w:t>
      </w:r>
      <w:r w:rsidRPr="00102D58">
        <w:rPr>
          <w:sz w:val="24"/>
          <w:szCs w:val="24"/>
        </w:rPr>
        <w:t>work has been undertaken in a relatively short period of time to ensure that</w:t>
      </w:r>
      <w:r w:rsidR="00110C15" w:rsidRPr="00102D58">
        <w:rPr>
          <w:sz w:val="24"/>
          <w:szCs w:val="24"/>
        </w:rPr>
        <w:t xml:space="preserve"> the LEP's Assurance Framework can be considered by the accountable body and submitted to Government in April. The Board is asked to approve the recommendations set out at the front of this report. </w:t>
      </w:r>
      <w:bookmarkStart w:id="0" w:name="_GoBack"/>
      <w:bookmarkEnd w:id="0"/>
    </w:p>
    <w:sectPr w:rsidR="000C3886" w:rsidRPr="00BE6CE4" w:rsidSect="0002371B">
      <w:headerReference w:type="default" r:id="rId8"/>
      <w:footerReference w:type="default" r:id="rId9"/>
      <w:pgSz w:w="12240" w:h="15840"/>
      <w:pgMar w:top="1304" w:right="1701" w:bottom="1361" w:left="19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DA" w:rsidRDefault="002E6FDA" w:rsidP="0002371B">
      <w:r>
        <w:separator/>
      </w:r>
    </w:p>
  </w:endnote>
  <w:endnote w:type="continuationSeparator" w:id="0">
    <w:p w:rsidR="002E6FDA" w:rsidRDefault="002E6FDA" w:rsidP="0002371B">
      <w:r>
        <w:continuationSeparator/>
      </w:r>
    </w:p>
  </w:endnote>
  <w:endnote w:type="continuationNotice" w:id="1">
    <w:p w:rsidR="002E6FDA" w:rsidRDefault="002E6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67225"/>
      <w:docPartObj>
        <w:docPartGallery w:val="Page Numbers (Bottom of Page)"/>
        <w:docPartUnique/>
      </w:docPartObj>
    </w:sdtPr>
    <w:sdtEndPr>
      <w:rPr>
        <w:noProof/>
      </w:rPr>
    </w:sdtEndPr>
    <w:sdtContent>
      <w:p w:rsidR="00A439B4" w:rsidRDefault="00A439B4" w:rsidP="00C907EF">
        <w:pPr>
          <w:pStyle w:val="Footer"/>
          <w:tabs>
            <w:tab w:val="left" w:pos="4050"/>
            <w:tab w:val="center" w:pos="4279"/>
          </w:tabs>
        </w:pPr>
        <w:r>
          <w:tab/>
        </w:r>
      </w:p>
    </w:sdtContent>
  </w:sdt>
  <w:p w:rsidR="00A439B4" w:rsidRDefault="00A4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DA" w:rsidRDefault="002E6FDA" w:rsidP="0002371B">
      <w:r>
        <w:separator/>
      </w:r>
    </w:p>
  </w:footnote>
  <w:footnote w:type="continuationSeparator" w:id="0">
    <w:p w:rsidR="002E6FDA" w:rsidRDefault="002E6FDA" w:rsidP="0002371B">
      <w:r>
        <w:continuationSeparator/>
      </w:r>
    </w:p>
  </w:footnote>
  <w:footnote w:type="continuationNotice" w:id="1">
    <w:p w:rsidR="002E6FDA" w:rsidRDefault="002E6F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B4" w:rsidRDefault="00A439B4">
    <w:pPr>
      <w:pStyle w:val="Header"/>
    </w:pPr>
    <w:r w:rsidRPr="006962B1">
      <w:rPr>
        <w:noProof/>
      </w:rPr>
      <w:drawing>
        <wp:anchor distT="0" distB="0" distL="114300" distR="114300" simplePos="0" relativeHeight="251659264" behindDoc="0" locked="0" layoutInCell="1" allowOverlap="1">
          <wp:simplePos x="0" y="0"/>
          <wp:positionH relativeFrom="column">
            <wp:posOffset>-1009650</wp:posOffset>
          </wp:positionH>
          <wp:positionV relativeFrom="paragraph">
            <wp:posOffset>-288290</wp:posOffset>
          </wp:positionV>
          <wp:extent cx="2219325" cy="742950"/>
          <wp:effectExtent l="19050" t="0" r="9525" b="0"/>
          <wp:wrapNone/>
          <wp:docPr id="2"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stretch>
                    <a:fillRect/>
                  </a:stretch>
                </pic:blipFill>
                <pic:spPr>
                  <a:xfrm>
                    <a:off x="0" y="0"/>
                    <a:ext cx="2219325"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5D5"/>
    <w:multiLevelType w:val="multilevel"/>
    <w:tmpl w:val="0ED8DD5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276426"/>
    <w:multiLevelType w:val="hybridMultilevel"/>
    <w:tmpl w:val="BA18E42A"/>
    <w:lvl w:ilvl="0" w:tplc="58484614">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7CB23AD"/>
    <w:multiLevelType w:val="hybridMultilevel"/>
    <w:tmpl w:val="B05080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744E9F"/>
    <w:multiLevelType w:val="multilevel"/>
    <w:tmpl w:val="DBF6029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08663D"/>
    <w:multiLevelType w:val="hybridMultilevel"/>
    <w:tmpl w:val="C79E8A7C"/>
    <w:lvl w:ilvl="0" w:tplc="468CF2DE">
      <w:start w:val="3"/>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4A35C6E"/>
    <w:multiLevelType w:val="multilevel"/>
    <w:tmpl w:val="428C746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453646"/>
    <w:multiLevelType w:val="hybridMultilevel"/>
    <w:tmpl w:val="B0CC32E0"/>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CB22234"/>
    <w:multiLevelType w:val="hybridMultilevel"/>
    <w:tmpl w:val="141AB0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006AA8"/>
    <w:multiLevelType w:val="hybridMultilevel"/>
    <w:tmpl w:val="65E47770"/>
    <w:lvl w:ilvl="0" w:tplc="81DA1EEC">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9640007"/>
    <w:multiLevelType w:val="multilevel"/>
    <w:tmpl w:val="6D5028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E550DCB"/>
    <w:multiLevelType w:val="hybridMultilevel"/>
    <w:tmpl w:val="17661E7A"/>
    <w:lvl w:ilvl="0" w:tplc="74AA23E8">
      <w:start w:val="1"/>
      <w:numFmt w:val="lowerRoman"/>
      <w:lvlText w:val="(%1)"/>
      <w:lvlJc w:val="left"/>
      <w:pPr>
        <w:ind w:left="2460" w:hanging="720"/>
      </w:pPr>
      <w:rPr>
        <w:rFonts w:ascii="Arial" w:eastAsiaTheme="minorHAnsi" w:hAnsi="Arial" w:cs="Arial"/>
      </w:rPr>
    </w:lvl>
    <w:lvl w:ilvl="1" w:tplc="08090019">
      <w:start w:val="1"/>
      <w:numFmt w:val="lowerLetter"/>
      <w:lvlText w:val="%2."/>
      <w:lvlJc w:val="left"/>
      <w:pPr>
        <w:ind w:left="2820" w:hanging="360"/>
      </w:pPr>
    </w:lvl>
    <w:lvl w:ilvl="2" w:tplc="0809001B">
      <w:start w:val="1"/>
      <w:numFmt w:val="lowerRoman"/>
      <w:lvlText w:val="%3."/>
      <w:lvlJc w:val="right"/>
      <w:pPr>
        <w:ind w:left="3540" w:hanging="180"/>
      </w:pPr>
    </w:lvl>
    <w:lvl w:ilvl="3" w:tplc="0809000F">
      <w:start w:val="1"/>
      <w:numFmt w:val="decimal"/>
      <w:lvlText w:val="%4."/>
      <w:lvlJc w:val="left"/>
      <w:pPr>
        <w:ind w:left="4260" w:hanging="360"/>
      </w:pPr>
    </w:lvl>
    <w:lvl w:ilvl="4" w:tplc="08090019">
      <w:start w:val="1"/>
      <w:numFmt w:val="lowerLetter"/>
      <w:lvlText w:val="%5."/>
      <w:lvlJc w:val="left"/>
      <w:pPr>
        <w:ind w:left="4980" w:hanging="360"/>
      </w:pPr>
    </w:lvl>
    <w:lvl w:ilvl="5" w:tplc="0809001B">
      <w:start w:val="1"/>
      <w:numFmt w:val="lowerRoman"/>
      <w:lvlText w:val="%6."/>
      <w:lvlJc w:val="right"/>
      <w:pPr>
        <w:ind w:left="5700" w:hanging="180"/>
      </w:pPr>
    </w:lvl>
    <w:lvl w:ilvl="6" w:tplc="0809000F">
      <w:start w:val="1"/>
      <w:numFmt w:val="decimal"/>
      <w:lvlText w:val="%7."/>
      <w:lvlJc w:val="left"/>
      <w:pPr>
        <w:ind w:left="6420" w:hanging="360"/>
      </w:pPr>
    </w:lvl>
    <w:lvl w:ilvl="7" w:tplc="08090019">
      <w:start w:val="1"/>
      <w:numFmt w:val="lowerLetter"/>
      <w:lvlText w:val="%8."/>
      <w:lvlJc w:val="left"/>
      <w:pPr>
        <w:ind w:left="7140" w:hanging="360"/>
      </w:pPr>
    </w:lvl>
    <w:lvl w:ilvl="8" w:tplc="0809001B">
      <w:start w:val="1"/>
      <w:numFmt w:val="lowerRoman"/>
      <w:lvlText w:val="%9."/>
      <w:lvlJc w:val="right"/>
      <w:pPr>
        <w:ind w:left="7860" w:hanging="180"/>
      </w:pPr>
    </w:lvl>
  </w:abstractNum>
  <w:abstractNum w:abstractNumId="11">
    <w:nsid w:val="414362A3"/>
    <w:multiLevelType w:val="multilevel"/>
    <w:tmpl w:val="ABCC43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14D7B6D"/>
    <w:multiLevelType w:val="hybridMultilevel"/>
    <w:tmpl w:val="EA8ED1D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nsid w:val="43666DA9"/>
    <w:multiLevelType w:val="hybridMultilevel"/>
    <w:tmpl w:val="8410B962"/>
    <w:lvl w:ilvl="0" w:tplc="A54E216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nsid w:val="44F36632"/>
    <w:multiLevelType w:val="hybridMultilevel"/>
    <w:tmpl w:val="A7DE5F66"/>
    <w:lvl w:ilvl="0" w:tplc="2B4EC0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B1AAB"/>
    <w:multiLevelType w:val="hybridMultilevel"/>
    <w:tmpl w:val="0638EF80"/>
    <w:lvl w:ilvl="0" w:tplc="2CDA1710">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nsid w:val="45BB47EE"/>
    <w:multiLevelType w:val="multilevel"/>
    <w:tmpl w:val="813EA518"/>
    <w:lvl w:ilvl="0">
      <w:start w:val="2"/>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7">
    <w:nsid w:val="46822900"/>
    <w:multiLevelType w:val="multilevel"/>
    <w:tmpl w:val="5C28FED6"/>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472510AA"/>
    <w:multiLevelType w:val="hybridMultilevel"/>
    <w:tmpl w:val="23AA78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1E59A1"/>
    <w:multiLevelType w:val="multilevel"/>
    <w:tmpl w:val="787A5932"/>
    <w:lvl w:ilvl="0">
      <w:start w:val="1"/>
      <w:numFmt w:val="decimal"/>
      <w:lvlText w:val="%1"/>
      <w:lvlJc w:val="left"/>
      <w:pPr>
        <w:ind w:left="465" w:hanging="465"/>
      </w:pPr>
      <w:rPr>
        <w:rFonts w:ascii="Arial" w:eastAsia="Times New Roman" w:hAnsi="Arial" w:cs="Arial" w:hint="default"/>
      </w:rPr>
    </w:lvl>
    <w:lvl w:ilvl="1">
      <w:start w:val="12"/>
      <w:numFmt w:val="decimal"/>
      <w:lvlText w:val="%1.%2"/>
      <w:lvlJc w:val="left"/>
      <w:pPr>
        <w:ind w:left="720" w:hanging="72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1080" w:hanging="1080"/>
      </w:pPr>
      <w:rPr>
        <w:rFonts w:ascii="Arial" w:eastAsia="Times New Roman" w:hAnsi="Arial" w:cs="Arial" w:hint="default"/>
      </w:rPr>
    </w:lvl>
    <w:lvl w:ilvl="4">
      <w:start w:val="1"/>
      <w:numFmt w:val="decimal"/>
      <w:lvlText w:val="%1.%2.%3.%4.%5"/>
      <w:lvlJc w:val="left"/>
      <w:pPr>
        <w:ind w:left="1440" w:hanging="1440"/>
      </w:pPr>
      <w:rPr>
        <w:rFonts w:ascii="Arial" w:eastAsia="Times New Roman" w:hAnsi="Arial" w:cs="Arial" w:hint="default"/>
      </w:rPr>
    </w:lvl>
    <w:lvl w:ilvl="5">
      <w:start w:val="1"/>
      <w:numFmt w:val="decimal"/>
      <w:lvlText w:val="%1.%2.%3.%4.%5.%6"/>
      <w:lvlJc w:val="left"/>
      <w:pPr>
        <w:ind w:left="1800" w:hanging="1800"/>
      </w:pPr>
      <w:rPr>
        <w:rFonts w:ascii="Arial" w:eastAsia="Times New Roman" w:hAnsi="Arial" w:cs="Arial" w:hint="default"/>
      </w:rPr>
    </w:lvl>
    <w:lvl w:ilvl="6">
      <w:start w:val="1"/>
      <w:numFmt w:val="decimal"/>
      <w:lvlText w:val="%1.%2.%3.%4.%5.%6.%7"/>
      <w:lvlJc w:val="left"/>
      <w:pPr>
        <w:ind w:left="1800" w:hanging="1800"/>
      </w:pPr>
      <w:rPr>
        <w:rFonts w:ascii="Arial" w:eastAsia="Times New Roman" w:hAnsi="Arial" w:cs="Arial" w:hint="default"/>
      </w:rPr>
    </w:lvl>
    <w:lvl w:ilvl="7">
      <w:start w:val="1"/>
      <w:numFmt w:val="decimal"/>
      <w:lvlText w:val="%1.%2.%3.%4.%5.%6.%7.%8"/>
      <w:lvlJc w:val="left"/>
      <w:pPr>
        <w:ind w:left="2160" w:hanging="2160"/>
      </w:pPr>
      <w:rPr>
        <w:rFonts w:ascii="Arial" w:eastAsia="Times New Roman" w:hAnsi="Arial" w:cs="Arial" w:hint="default"/>
      </w:rPr>
    </w:lvl>
    <w:lvl w:ilvl="8">
      <w:start w:val="1"/>
      <w:numFmt w:val="decimal"/>
      <w:lvlText w:val="%1.%2.%3.%4.%5.%6.%7.%8.%9"/>
      <w:lvlJc w:val="left"/>
      <w:pPr>
        <w:ind w:left="2520" w:hanging="2520"/>
      </w:pPr>
      <w:rPr>
        <w:rFonts w:ascii="Arial" w:eastAsia="Times New Roman" w:hAnsi="Arial" w:cs="Arial" w:hint="default"/>
      </w:rPr>
    </w:lvl>
  </w:abstractNum>
  <w:abstractNum w:abstractNumId="20">
    <w:nsid w:val="50CB5017"/>
    <w:multiLevelType w:val="hybridMultilevel"/>
    <w:tmpl w:val="2EAAB63E"/>
    <w:lvl w:ilvl="0" w:tplc="B7629B60">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E01ECC"/>
    <w:multiLevelType w:val="hybridMultilevel"/>
    <w:tmpl w:val="B9B269AA"/>
    <w:lvl w:ilvl="0" w:tplc="AA203252">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2">
    <w:nsid w:val="5A3C729C"/>
    <w:multiLevelType w:val="multilevel"/>
    <w:tmpl w:val="C4928F72"/>
    <w:lvl w:ilvl="0">
      <w:start w:val="1"/>
      <w:numFmt w:val="decimal"/>
      <w:lvlText w:val="%1"/>
      <w:lvlJc w:val="left"/>
      <w:pPr>
        <w:ind w:left="570" w:hanging="570"/>
      </w:pPr>
      <w:rPr>
        <w:rFonts w:hint="default"/>
      </w:rPr>
    </w:lvl>
    <w:lvl w:ilvl="1">
      <w:start w:val="1"/>
      <w:numFmt w:val="decimal"/>
      <w:lvlText w:val="%1.%2"/>
      <w:lvlJc w:val="left"/>
      <w:pPr>
        <w:ind w:left="570" w:hanging="57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DD33174"/>
    <w:multiLevelType w:val="hybridMultilevel"/>
    <w:tmpl w:val="80B88190"/>
    <w:lvl w:ilvl="0" w:tplc="CD0830A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614261E9"/>
    <w:multiLevelType w:val="multilevel"/>
    <w:tmpl w:val="F62C824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5E67B24"/>
    <w:multiLevelType w:val="multilevel"/>
    <w:tmpl w:val="DAE629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A2D0094"/>
    <w:multiLevelType w:val="multilevel"/>
    <w:tmpl w:val="643E36C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27">
    <w:nsid w:val="6A691562"/>
    <w:multiLevelType w:val="multilevel"/>
    <w:tmpl w:val="ABCC43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B03109C"/>
    <w:multiLevelType w:val="hybridMultilevel"/>
    <w:tmpl w:val="DC0E7D50"/>
    <w:lvl w:ilvl="0" w:tplc="FE9E894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6F2D6097"/>
    <w:multiLevelType w:val="multilevel"/>
    <w:tmpl w:val="EC948D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nsid w:val="70897A4B"/>
    <w:multiLevelType w:val="multilevel"/>
    <w:tmpl w:val="9EE08E1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90D2D0D"/>
    <w:multiLevelType w:val="hybridMultilevel"/>
    <w:tmpl w:val="F926D4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A4C181E"/>
    <w:multiLevelType w:val="multilevel"/>
    <w:tmpl w:val="FB0230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EC069E1"/>
    <w:multiLevelType w:val="hybridMultilevel"/>
    <w:tmpl w:val="A96622DA"/>
    <w:lvl w:ilvl="0" w:tplc="509033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FCC0D8F"/>
    <w:multiLevelType w:val="multilevel"/>
    <w:tmpl w:val="C8448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2"/>
  </w:num>
  <w:num w:numId="3">
    <w:abstractNumId w:val="15"/>
  </w:num>
  <w:num w:numId="4">
    <w:abstractNumId w:val="1"/>
  </w:num>
  <w:num w:numId="5">
    <w:abstractNumId w:val="12"/>
  </w:num>
  <w:num w:numId="6">
    <w:abstractNumId w:val="2"/>
  </w:num>
  <w:num w:numId="7">
    <w:abstractNumId w:val="3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6"/>
  </w:num>
  <w:num w:numId="12">
    <w:abstractNumId w:val="34"/>
  </w:num>
  <w:num w:numId="13">
    <w:abstractNumId w:val="18"/>
  </w:num>
  <w:num w:numId="14">
    <w:abstractNumId w:val="32"/>
  </w:num>
  <w:num w:numId="15">
    <w:abstractNumId w:val="19"/>
  </w:num>
  <w:num w:numId="16">
    <w:abstractNumId w:val="14"/>
  </w:num>
  <w:num w:numId="17">
    <w:abstractNumId w:val="8"/>
  </w:num>
  <w:num w:numId="18">
    <w:abstractNumId w:val="2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
  </w:num>
  <w:num w:numId="25">
    <w:abstractNumId w:val="2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33"/>
  </w:num>
  <w:num w:numId="32">
    <w:abstractNumId w:val="4"/>
  </w:num>
  <w:num w:numId="33">
    <w:abstractNumId w:val="23"/>
  </w:num>
  <w:num w:numId="34">
    <w:abstractNumId w:val="5"/>
  </w:num>
  <w:num w:numId="35">
    <w:abstractNumId w:val="0"/>
  </w:num>
  <w:num w:numId="36">
    <w:abstractNumId w:val="2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2371B"/>
    <w:rsid w:val="000765C2"/>
    <w:rsid w:val="0008014F"/>
    <w:rsid w:val="000864E7"/>
    <w:rsid w:val="00090106"/>
    <w:rsid w:val="000C3886"/>
    <w:rsid w:val="000C4EDE"/>
    <w:rsid w:val="000D4D48"/>
    <w:rsid w:val="000D583A"/>
    <w:rsid w:val="00102D58"/>
    <w:rsid w:val="00110C15"/>
    <w:rsid w:val="00137643"/>
    <w:rsid w:val="00137A6D"/>
    <w:rsid w:val="0015651F"/>
    <w:rsid w:val="001722CD"/>
    <w:rsid w:val="0017473D"/>
    <w:rsid w:val="001A6364"/>
    <w:rsid w:val="001B1C65"/>
    <w:rsid w:val="001D03F7"/>
    <w:rsid w:val="001D32B8"/>
    <w:rsid w:val="00207AC4"/>
    <w:rsid w:val="002127CC"/>
    <w:rsid w:val="002211FF"/>
    <w:rsid w:val="002340C9"/>
    <w:rsid w:val="00262640"/>
    <w:rsid w:val="002937FA"/>
    <w:rsid w:val="002A0803"/>
    <w:rsid w:val="002C7F20"/>
    <w:rsid w:val="002E1E55"/>
    <w:rsid w:val="002E6FDA"/>
    <w:rsid w:val="00303D76"/>
    <w:rsid w:val="00314533"/>
    <w:rsid w:val="00373BA8"/>
    <w:rsid w:val="00393EAA"/>
    <w:rsid w:val="003A070E"/>
    <w:rsid w:val="003B06EB"/>
    <w:rsid w:val="003C5807"/>
    <w:rsid w:val="003E6128"/>
    <w:rsid w:val="00435D23"/>
    <w:rsid w:val="00474CF3"/>
    <w:rsid w:val="0047569C"/>
    <w:rsid w:val="004A465F"/>
    <w:rsid w:val="004B1A1C"/>
    <w:rsid w:val="004B54F8"/>
    <w:rsid w:val="004E0138"/>
    <w:rsid w:val="004F0867"/>
    <w:rsid w:val="004F56A8"/>
    <w:rsid w:val="005042A8"/>
    <w:rsid w:val="00506474"/>
    <w:rsid w:val="0050653B"/>
    <w:rsid w:val="00523BD2"/>
    <w:rsid w:val="0055693F"/>
    <w:rsid w:val="00566C9E"/>
    <w:rsid w:val="005816BF"/>
    <w:rsid w:val="005B268D"/>
    <w:rsid w:val="006677B7"/>
    <w:rsid w:val="00684EEA"/>
    <w:rsid w:val="006B1E67"/>
    <w:rsid w:val="00705B75"/>
    <w:rsid w:val="0073181D"/>
    <w:rsid w:val="00737982"/>
    <w:rsid w:val="007520E3"/>
    <w:rsid w:val="00787D1E"/>
    <w:rsid w:val="00793B18"/>
    <w:rsid w:val="007A5273"/>
    <w:rsid w:val="007A5CE2"/>
    <w:rsid w:val="007E2AF8"/>
    <w:rsid w:val="00885F04"/>
    <w:rsid w:val="008A1F92"/>
    <w:rsid w:val="008C6126"/>
    <w:rsid w:val="008D27F7"/>
    <w:rsid w:val="00925F3C"/>
    <w:rsid w:val="0094085B"/>
    <w:rsid w:val="009416D3"/>
    <w:rsid w:val="009730E4"/>
    <w:rsid w:val="009B2177"/>
    <w:rsid w:val="009C27D2"/>
    <w:rsid w:val="009E627A"/>
    <w:rsid w:val="00A07702"/>
    <w:rsid w:val="00A439B4"/>
    <w:rsid w:val="00A6630E"/>
    <w:rsid w:val="00A732CB"/>
    <w:rsid w:val="00AB210D"/>
    <w:rsid w:val="00AC53C8"/>
    <w:rsid w:val="00AE6A00"/>
    <w:rsid w:val="00B20D83"/>
    <w:rsid w:val="00B66F84"/>
    <w:rsid w:val="00B82C90"/>
    <w:rsid w:val="00BE33E1"/>
    <w:rsid w:val="00BE6CE4"/>
    <w:rsid w:val="00C34162"/>
    <w:rsid w:val="00C83892"/>
    <w:rsid w:val="00C83DEB"/>
    <w:rsid w:val="00C907EF"/>
    <w:rsid w:val="00D76A53"/>
    <w:rsid w:val="00DB57E0"/>
    <w:rsid w:val="00DC145F"/>
    <w:rsid w:val="00DD2637"/>
    <w:rsid w:val="00DD5168"/>
    <w:rsid w:val="00DD55DB"/>
    <w:rsid w:val="00E52F76"/>
    <w:rsid w:val="00EB2448"/>
    <w:rsid w:val="00EC3854"/>
    <w:rsid w:val="00EC4CE9"/>
    <w:rsid w:val="00EE114D"/>
    <w:rsid w:val="00F01640"/>
    <w:rsid w:val="00F35B24"/>
    <w:rsid w:val="00F61F4B"/>
    <w:rsid w:val="00F764EA"/>
    <w:rsid w:val="00F802B0"/>
    <w:rsid w:val="00FD02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E45A31-13A0-4047-9AEC-750CD627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1E"/>
    <w:rPr>
      <w:rFonts w:ascii="Arial" w:hAnsi="Arial" w:cs="Arial"/>
      <w:sz w:val="22"/>
      <w:szCs w:val="22"/>
    </w:rPr>
  </w:style>
  <w:style w:type="paragraph" w:styleId="Heading5">
    <w:name w:val="heading 5"/>
    <w:basedOn w:val="Normal"/>
    <w:next w:val="Normal"/>
    <w:link w:val="Heading5Char"/>
    <w:uiPriority w:val="9"/>
    <w:unhideWhenUsed/>
    <w:qFormat/>
    <w:rsid w:val="00BE6CE4"/>
    <w:pPr>
      <w:keepNext/>
      <w:keepLines/>
      <w:spacing w:before="40" w:line="249" w:lineRule="auto"/>
      <w:ind w:left="542" w:hanging="542"/>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unhideWhenUsed/>
    <w:qFormat/>
    <w:rsid w:val="00BE6CE4"/>
    <w:pPr>
      <w:keepNext/>
      <w:keepLines/>
      <w:spacing w:before="40" w:line="249" w:lineRule="auto"/>
      <w:ind w:left="542" w:hanging="542"/>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rsid w:val="00555B74"/>
    <w:rPr>
      <w:color w:val="0000FF"/>
      <w:u w:val="single"/>
    </w:rPr>
  </w:style>
  <w:style w:type="paragraph" w:styleId="BalloonText">
    <w:name w:val="Balloon Text"/>
    <w:basedOn w:val="Normal"/>
    <w:link w:val="BalloonTextChar"/>
    <w:rsid w:val="00C93CE4"/>
    <w:rPr>
      <w:rFonts w:ascii="Tahoma" w:hAnsi="Tahoma" w:cs="Tahoma"/>
      <w:sz w:val="16"/>
      <w:szCs w:val="16"/>
    </w:rPr>
  </w:style>
  <w:style w:type="character" w:customStyle="1" w:styleId="BalloonTextChar">
    <w:name w:val="Balloon Text Char"/>
    <w:basedOn w:val="DefaultParagraphFont"/>
    <w:link w:val="BalloonText"/>
    <w:rsid w:val="00C93CE4"/>
    <w:rPr>
      <w:rFonts w:ascii="Tahoma" w:hAnsi="Tahoma" w:cs="Tahoma"/>
      <w:sz w:val="16"/>
      <w:szCs w:val="16"/>
    </w:rPr>
  </w:style>
  <w:style w:type="paragraph" w:styleId="Header">
    <w:name w:val="header"/>
    <w:basedOn w:val="Normal"/>
    <w:link w:val="HeaderChar"/>
    <w:rsid w:val="00923793"/>
    <w:pPr>
      <w:tabs>
        <w:tab w:val="center" w:pos="4513"/>
        <w:tab w:val="right" w:pos="9026"/>
      </w:tabs>
    </w:pPr>
  </w:style>
  <w:style w:type="character" w:customStyle="1" w:styleId="HeaderChar">
    <w:name w:val="Header Char"/>
    <w:basedOn w:val="DefaultParagraphFont"/>
    <w:link w:val="Header"/>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783C0A"/>
    <w:rPr>
      <w:sz w:val="16"/>
      <w:szCs w:val="16"/>
    </w:rPr>
  </w:style>
  <w:style w:type="paragraph" w:styleId="CommentText">
    <w:name w:val="annotation text"/>
    <w:basedOn w:val="Normal"/>
    <w:link w:val="CommentTextChar"/>
    <w:rsid w:val="00783C0A"/>
    <w:rPr>
      <w:sz w:val="20"/>
      <w:szCs w:val="20"/>
    </w:rPr>
  </w:style>
  <w:style w:type="character" w:customStyle="1" w:styleId="CommentTextChar">
    <w:name w:val="Comment Text Char"/>
    <w:basedOn w:val="DefaultParagraphFont"/>
    <w:link w:val="CommentText"/>
    <w:rsid w:val="00783C0A"/>
    <w:rPr>
      <w:rFonts w:ascii="Arial" w:hAnsi="Arial" w:cs="Arial"/>
    </w:rPr>
  </w:style>
  <w:style w:type="paragraph" w:styleId="CommentSubject">
    <w:name w:val="annotation subject"/>
    <w:basedOn w:val="CommentText"/>
    <w:next w:val="CommentText"/>
    <w:link w:val="CommentSubjectChar"/>
    <w:rsid w:val="00783C0A"/>
    <w:rPr>
      <w:b/>
      <w:bCs/>
    </w:rPr>
  </w:style>
  <w:style w:type="character" w:customStyle="1" w:styleId="CommentSubjectChar">
    <w:name w:val="Comment Subject Char"/>
    <w:basedOn w:val="CommentTextChar"/>
    <w:link w:val="CommentSubject"/>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character" w:customStyle="1" w:styleId="Heading5Char">
    <w:name w:val="Heading 5 Char"/>
    <w:basedOn w:val="DefaultParagraphFont"/>
    <w:link w:val="Heading5"/>
    <w:uiPriority w:val="9"/>
    <w:rsid w:val="00BE6CE4"/>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BE6CE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28733304">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91933965">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824322390">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399401108">
      <w:bodyDiv w:val="1"/>
      <w:marLeft w:val="0"/>
      <w:marRight w:val="0"/>
      <w:marTop w:val="0"/>
      <w:marBottom w:val="0"/>
      <w:divBdr>
        <w:top w:val="none" w:sz="0" w:space="0" w:color="auto"/>
        <w:left w:val="none" w:sz="0" w:space="0" w:color="auto"/>
        <w:bottom w:val="none" w:sz="0" w:space="0" w:color="auto"/>
        <w:right w:val="none" w:sz="0" w:space="0" w:color="auto"/>
      </w:divBdr>
    </w:div>
    <w:div w:id="1414204222">
      <w:bodyDiv w:val="1"/>
      <w:marLeft w:val="0"/>
      <w:marRight w:val="0"/>
      <w:marTop w:val="0"/>
      <w:marBottom w:val="0"/>
      <w:divBdr>
        <w:top w:val="none" w:sz="0" w:space="0" w:color="auto"/>
        <w:left w:val="none" w:sz="0" w:space="0" w:color="auto"/>
        <w:bottom w:val="none" w:sz="0" w:space="0" w:color="auto"/>
        <w:right w:val="none" w:sz="0" w:space="0" w:color="auto"/>
      </w:divBdr>
    </w:div>
    <w:div w:id="1543782203">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673294503">
      <w:bodyDiv w:val="1"/>
      <w:marLeft w:val="0"/>
      <w:marRight w:val="0"/>
      <w:marTop w:val="0"/>
      <w:marBottom w:val="0"/>
      <w:divBdr>
        <w:top w:val="none" w:sz="0" w:space="0" w:color="auto"/>
        <w:left w:val="none" w:sz="0" w:space="0" w:color="auto"/>
        <w:bottom w:val="none" w:sz="0" w:space="0" w:color="auto"/>
        <w:right w:val="none" w:sz="0" w:space="0" w:color="auto"/>
      </w:divBdr>
    </w:div>
    <w:div w:id="1703942953">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 w:id="21359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00F5-8282-4BE9-AB8C-4625E888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4</cp:revision>
  <cp:lastPrinted>2015-03-10T15:11:00Z</cp:lastPrinted>
  <dcterms:created xsi:type="dcterms:W3CDTF">2015-03-10T15:58:00Z</dcterms:created>
  <dcterms:modified xsi:type="dcterms:W3CDTF">2015-03-11T09:11:00Z</dcterms:modified>
</cp:coreProperties>
</file>